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144D" w14:textId="5DD27C4F" w:rsidR="004C3A0A" w:rsidRPr="006614D1" w:rsidRDefault="00030532" w:rsidP="004C3A0A">
      <w:pPr>
        <w:jc w:val="center"/>
        <w:rPr>
          <w:b/>
          <w:bCs/>
          <w:lang w:val="en-IE"/>
        </w:rPr>
      </w:pPr>
      <w:r w:rsidRPr="006614D1">
        <w:rPr>
          <w:b/>
          <w:bCs/>
          <w:lang w:val="en-IE"/>
        </w:rPr>
        <w:t>USP</w:t>
      </w:r>
      <w:r w:rsidR="000408E7" w:rsidRPr="006614D1">
        <w:rPr>
          <w:b/>
          <w:bCs/>
          <w:lang w:val="en-IE"/>
        </w:rPr>
        <w:t>, August 2022</w:t>
      </w:r>
    </w:p>
    <w:p w14:paraId="0D75AD36" w14:textId="77777777" w:rsidR="004C3A0A" w:rsidRPr="006614D1" w:rsidRDefault="004C3A0A" w:rsidP="004C3A0A">
      <w:pPr>
        <w:jc w:val="center"/>
        <w:rPr>
          <w:b/>
          <w:bCs/>
          <w:lang w:val="en-IE"/>
        </w:rPr>
      </w:pPr>
      <w:r w:rsidRPr="006614D1">
        <w:rPr>
          <w:b/>
          <w:bCs/>
          <w:lang w:val="en-IE"/>
        </w:rPr>
        <w:t xml:space="preserve"> ‘Ireland, Empire, and the Early Modern world’.</w:t>
      </w:r>
    </w:p>
    <w:p w14:paraId="76829EEB" w14:textId="77777777" w:rsidR="004C3A0A" w:rsidRPr="006614D1" w:rsidRDefault="004C3A0A" w:rsidP="004C3A0A">
      <w:pPr>
        <w:jc w:val="center"/>
        <w:rPr>
          <w:lang w:val="en-IE"/>
        </w:rPr>
      </w:pPr>
    </w:p>
    <w:p w14:paraId="0C17A751" w14:textId="77777777" w:rsidR="004C3A0A" w:rsidRPr="006614D1" w:rsidRDefault="004C3A0A" w:rsidP="004C3A0A">
      <w:pPr>
        <w:jc w:val="center"/>
        <w:rPr>
          <w:lang w:val="en-IE"/>
        </w:rPr>
      </w:pPr>
      <w:r w:rsidRPr="006614D1">
        <w:rPr>
          <w:lang w:val="en-IE"/>
        </w:rPr>
        <w:t>Jane Ohlmeyer, Trinity College Dublin</w:t>
      </w:r>
    </w:p>
    <w:p w14:paraId="12E8AF06" w14:textId="7B0FA76A" w:rsidR="004C3A0A" w:rsidRPr="006614D1" w:rsidRDefault="004C3A0A" w:rsidP="00030532">
      <w:pPr>
        <w:rPr>
          <w:lang w:val="en-IE"/>
        </w:rPr>
      </w:pPr>
    </w:p>
    <w:p w14:paraId="273352BB" w14:textId="357DF877" w:rsidR="00C95A72" w:rsidRPr="006614D1" w:rsidRDefault="00C95A72" w:rsidP="00C95A72">
      <w:pPr>
        <w:ind w:left="-11"/>
        <w:rPr>
          <w:color w:val="000000" w:themeColor="text1"/>
        </w:rPr>
      </w:pPr>
      <w:r w:rsidRPr="006614D1">
        <w:rPr>
          <w:color w:val="000000" w:themeColor="text1"/>
        </w:rPr>
        <w:t xml:space="preserve">Discussions of empire are very much of the moment.  </w:t>
      </w:r>
      <w:r w:rsidRPr="006614D1">
        <w:rPr>
          <w:color w:val="000000" w:themeColor="text1"/>
          <w:lang w:val="en-IE"/>
        </w:rPr>
        <w:t>The decade of commemoration in Ireland, combined with the recent campaigns associated with ‘</w:t>
      </w:r>
      <w:r w:rsidRPr="006614D1">
        <w:t xml:space="preserve">Black Lives Matter’ and </w:t>
      </w:r>
      <w:r w:rsidRPr="006614D1">
        <w:rPr>
          <w:color w:val="000000" w:themeColor="text1"/>
          <w:lang w:val="en-IE"/>
        </w:rPr>
        <w:t>‘Statues Must Fall’ are forcing a fundamental re-examination of our history and relationship with empire</w:t>
      </w:r>
      <w:r w:rsidRPr="006614D1">
        <w:rPr>
          <w:color w:val="000000" w:themeColor="text1"/>
        </w:rPr>
        <w:t>.</w:t>
      </w:r>
      <w:r w:rsidRPr="006614D1">
        <w:rPr>
          <w:color w:val="000000" w:themeColor="text1"/>
          <w:lang w:val="en-IE"/>
        </w:rPr>
        <w:t xml:space="preserve">  </w:t>
      </w:r>
      <w:r w:rsidRPr="006614D1">
        <w:rPr>
          <w:color w:val="000000" w:themeColor="text1"/>
        </w:rPr>
        <w:t>And, of course, e</w:t>
      </w:r>
      <w:r w:rsidRPr="006614D1">
        <w:t>mpires and imperial frameworks, policies, practices, and cultures have shaped the history of the world for the last two millennia. It is nation states that are the blip on the historical horizon even if states, societies, and monarchies had long existed within empires.</w:t>
      </w:r>
      <w:r w:rsidRPr="006614D1">
        <w:rPr>
          <w:color w:val="000000" w:themeColor="text1"/>
          <w:lang w:val="en-IE"/>
        </w:rPr>
        <w:t xml:space="preserve"> Friedrich </w:t>
      </w:r>
      <w:r w:rsidRPr="006614D1">
        <w:rPr>
          <w:lang w:val="en-IE"/>
        </w:rPr>
        <w:t>Engels, w</w:t>
      </w:r>
      <w:r w:rsidRPr="006614D1">
        <w:rPr>
          <w:color w:val="000000" w:themeColor="text1"/>
          <w:lang w:val="en-IE"/>
        </w:rPr>
        <w:t xml:space="preserve">riting to Karl Marx </w:t>
      </w:r>
      <w:r w:rsidRPr="006614D1">
        <w:rPr>
          <w:lang w:val="en-IE"/>
        </w:rPr>
        <w:t>in 1856, observed that ‘Ireland may be regarded as the first English colony’.</w:t>
      </w:r>
      <w:r w:rsidRPr="006614D1">
        <w:rPr>
          <w:color w:val="000000" w:themeColor="text1"/>
          <w:lang w:val="en-IE"/>
        </w:rPr>
        <w:t xml:space="preserve"> Yet if early </w:t>
      </w:r>
      <w:r w:rsidRPr="006614D1">
        <w:rPr>
          <w:color w:val="000000" w:themeColor="text1"/>
        </w:rPr>
        <w:t xml:space="preserve">modern Ireland was ‘colonial’, as it undoubtedly was, it also formed an integral part of the first English Empire </w:t>
      </w:r>
      <w:r w:rsidRPr="006614D1">
        <w:t>and people from Ireland served as active imperialists across the English and other early modern European empires</w:t>
      </w:r>
      <w:r w:rsidRPr="006614D1">
        <w:rPr>
          <w:color w:val="000000" w:themeColor="text1"/>
        </w:rPr>
        <w:t xml:space="preserve">.   </w:t>
      </w:r>
    </w:p>
    <w:p w14:paraId="28128ACC" w14:textId="61A1EB1A" w:rsidR="004C3A0A" w:rsidRPr="006614D1" w:rsidRDefault="000408E7" w:rsidP="00AC48F2">
      <w:pPr>
        <w:ind w:firstLine="360"/>
        <w:rPr>
          <w:lang w:val="en-IE"/>
        </w:rPr>
      </w:pPr>
      <w:r w:rsidRPr="006614D1">
        <w:rPr>
          <w:color w:val="000000"/>
          <w:shd w:val="clear" w:color="auto" w:fill="FFFFFF"/>
        </w:rPr>
        <w:t xml:space="preserve">This brief course takes Ireland as a case study for the examination of empire. </w:t>
      </w:r>
      <w:r w:rsidR="00AC48F2" w:rsidRPr="006614D1">
        <w:rPr>
          <w:color w:val="000000"/>
          <w:shd w:val="clear" w:color="auto" w:fill="FFFFFF"/>
        </w:rPr>
        <w:t xml:space="preserve"> At the end of this course students will have a deeper understanding of (a) the operation of empire in the early modern period (i.e. c.1550-c.1750); (b) colonial Ireland; and (c) some of the legacies of empire in the world today.</w:t>
      </w:r>
      <w:r w:rsidR="00AC48F2" w:rsidRPr="006614D1">
        <w:rPr>
          <w:lang w:val="en-IE"/>
        </w:rPr>
        <w:t xml:space="preserve"> O</w:t>
      </w:r>
      <w:proofErr w:type="spellStart"/>
      <w:r w:rsidR="004C3A0A" w:rsidRPr="006614D1">
        <w:rPr>
          <w:color w:val="000000"/>
          <w:shd w:val="clear" w:color="auto" w:fill="FFFFFF"/>
        </w:rPr>
        <w:t>ver</w:t>
      </w:r>
      <w:proofErr w:type="spellEnd"/>
      <w:r w:rsidR="004C3A0A" w:rsidRPr="006614D1">
        <w:rPr>
          <w:color w:val="000000"/>
          <w:shd w:val="clear" w:color="auto" w:fill="FFFFFF"/>
        </w:rPr>
        <w:t xml:space="preserve"> </w:t>
      </w:r>
      <w:r w:rsidR="00030532" w:rsidRPr="006614D1">
        <w:rPr>
          <w:color w:val="000000"/>
          <w:shd w:val="clear" w:color="auto" w:fill="FFFFFF"/>
        </w:rPr>
        <w:t>the course of three weeks this brief course</w:t>
      </w:r>
      <w:r w:rsidR="004C3A0A" w:rsidRPr="006614D1">
        <w:rPr>
          <w:color w:val="000000"/>
          <w:shd w:val="clear" w:color="auto" w:fill="FFFFFF"/>
        </w:rPr>
        <w:t xml:space="preserve"> address</w:t>
      </w:r>
      <w:r w:rsidR="00030532" w:rsidRPr="006614D1">
        <w:rPr>
          <w:color w:val="000000"/>
          <w:shd w:val="clear" w:color="auto" w:fill="FFFFFF"/>
        </w:rPr>
        <w:t>es</w:t>
      </w:r>
      <w:r w:rsidR="004C3A0A" w:rsidRPr="006614D1">
        <w:rPr>
          <w:color w:val="000000"/>
          <w:shd w:val="clear" w:color="auto" w:fill="FFFFFF"/>
        </w:rPr>
        <w:t xml:space="preserve"> the following questions:</w:t>
      </w:r>
    </w:p>
    <w:p w14:paraId="06FEE3D3" w14:textId="5DF92BF5" w:rsidR="004C3A0A" w:rsidRPr="006614D1" w:rsidRDefault="004C3A0A" w:rsidP="00030532">
      <w:pPr>
        <w:pStyle w:val="PargrafodaLista"/>
        <w:numPr>
          <w:ilvl w:val="0"/>
          <w:numId w:val="1"/>
        </w:numPr>
        <w:jc w:val="both"/>
        <w:rPr>
          <w:color w:val="000000"/>
          <w:shd w:val="clear" w:color="auto" w:fill="FFFFFF"/>
        </w:rPr>
      </w:pPr>
      <w:r w:rsidRPr="006614D1">
        <w:t>How the Irish were both victims of imperialism as well as aggressive perpetrators of it;</w:t>
      </w:r>
    </w:p>
    <w:p w14:paraId="1905D208" w14:textId="333CBA97" w:rsidR="004C3A0A" w:rsidRPr="006614D1" w:rsidRDefault="004C3A0A" w:rsidP="00030532">
      <w:pPr>
        <w:pStyle w:val="PargrafodaLista"/>
        <w:numPr>
          <w:ilvl w:val="0"/>
          <w:numId w:val="1"/>
        </w:numPr>
        <w:jc w:val="both"/>
        <w:rPr>
          <w:color w:val="000000"/>
          <w:shd w:val="clear" w:color="auto" w:fill="FFFFFF"/>
          <w:lang w:val="en-IE" w:eastAsia="en-GB"/>
        </w:rPr>
      </w:pPr>
      <w:r w:rsidRPr="006614D1">
        <w:rPr>
          <w:color w:val="000000" w:themeColor="text1"/>
          <w:lang w:val="en-IE"/>
        </w:rPr>
        <w:t>How Ireland served as a laboratory</w:t>
      </w:r>
      <w:r w:rsidRPr="006614D1">
        <w:rPr>
          <w:b/>
          <w:bCs/>
          <w:color w:val="000000" w:themeColor="text1"/>
          <w:lang w:val="en-IE"/>
        </w:rPr>
        <w:t xml:space="preserve"> </w:t>
      </w:r>
      <w:r w:rsidRPr="006614D1">
        <w:rPr>
          <w:color w:val="000000" w:themeColor="text1"/>
          <w:lang w:val="en-IE"/>
        </w:rPr>
        <w:t>for empire</w:t>
      </w:r>
      <w:r w:rsidRPr="006614D1">
        <w:rPr>
          <w:b/>
          <w:bCs/>
          <w:color w:val="000000" w:themeColor="text1"/>
          <w:lang w:val="en-IE"/>
        </w:rPr>
        <w:t xml:space="preserve"> </w:t>
      </w:r>
      <w:r w:rsidRPr="006614D1">
        <w:rPr>
          <w:color w:val="000000" w:themeColor="text1"/>
          <w:lang w:val="en-IE"/>
        </w:rPr>
        <w:t>and how this had important consequences for imperialism in</w:t>
      </w:r>
      <w:r w:rsidRPr="006614D1">
        <w:rPr>
          <w:color w:val="000000" w:themeColor="text1"/>
        </w:rPr>
        <w:t xml:space="preserve"> America and in India and how it was resisted;</w:t>
      </w:r>
    </w:p>
    <w:p w14:paraId="2001A49A" w14:textId="0D5D691C" w:rsidR="004C3A0A" w:rsidRPr="006614D1" w:rsidRDefault="004C3A0A" w:rsidP="004C3A0A">
      <w:pPr>
        <w:pStyle w:val="PargrafodaLista"/>
        <w:numPr>
          <w:ilvl w:val="0"/>
          <w:numId w:val="1"/>
        </w:numPr>
        <w:jc w:val="both"/>
        <w:rPr>
          <w:color w:val="000000"/>
          <w:shd w:val="clear" w:color="auto" w:fill="FFFFFF"/>
        </w:rPr>
      </w:pPr>
      <w:r w:rsidRPr="006614D1">
        <w:rPr>
          <w:color w:val="000000" w:themeColor="text1"/>
          <w:lang w:val="en-IE"/>
        </w:rPr>
        <w:t>What Irish indentured servitude in the seventeenth-century Caribbean really meant and why white supremacists in the United States deliberately equate it to white chattel slavery to distort the true meaning and misery of black slavery;</w:t>
      </w:r>
    </w:p>
    <w:p w14:paraId="7CAA7162" w14:textId="6BEE92F5" w:rsidR="004C3A0A" w:rsidRPr="006614D1" w:rsidRDefault="004C3A0A" w:rsidP="004C3A0A">
      <w:pPr>
        <w:pStyle w:val="PargrafodaLista"/>
        <w:numPr>
          <w:ilvl w:val="0"/>
          <w:numId w:val="1"/>
        </w:numPr>
        <w:jc w:val="both"/>
        <w:rPr>
          <w:color w:val="000000"/>
          <w:shd w:val="clear" w:color="auto" w:fill="FFFFFF"/>
          <w:lang w:val="en-IE" w:eastAsia="en-GB"/>
        </w:rPr>
      </w:pPr>
      <w:r w:rsidRPr="006614D1">
        <w:t>How the Irish played a significant role in the French Caribbean, Portuguese and later Dutch Amazon, Spanish Mexico, and the English colonies in the Atlantic and Asia where they served as soldiers and clergymen, and traded calicos, spices, tobacco, sugar, servants, and slaves;</w:t>
      </w:r>
    </w:p>
    <w:p w14:paraId="14631462" w14:textId="5F5AEADF" w:rsidR="004C3A0A" w:rsidRPr="006614D1" w:rsidRDefault="004C3A0A" w:rsidP="00030532">
      <w:pPr>
        <w:pStyle w:val="PargrafodaLista"/>
        <w:numPr>
          <w:ilvl w:val="0"/>
          <w:numId w:val="1"/>
        </w:numPr>
        <w:jc w:val="both"/>
        <w:rPr>
          <w:color w:val="000000"/>
          <w:shd w:val="clear" w:color="auto" w:fill="FFFFFF"/>
          <w:lang w:val="en-IE" w:eastAsia="en-GB"/>
        </w:rPr>
      </w:pPr>
      <w:r w:rsidRPr="006614D1">
        <w:rPr>
          <w:color w:val="000000" w:themeColor="text1"/>
        </w:rPr>
        <w:t xml:space="preserve">How empire shaped the lives of those living in Ireland, and how </w:t>
      </w:r>
      <w:r w:rsidRPr="006614D1">
        <w:rPr>
          <w:color w:val="000000" w:themeColor="text1"/>
          <w:lang w:val="en-IE"/>
        </w:rPr>
        <w:t>imperial commodities - tea, coffee, chocolate, sugar, spices, tobacco, and calicos – as well as representations of empire - in novels, plays, prose, images, travel literature and maps - formed and influenced ideas, identities, mindsets, tastes, fashions, and landscapes;</w:t>
      </w:r>
    </w:p>
    <w:p w14:paraId="5D451CEE" w14:textId="01CBF7E4" w:rsidR="00067227" w:rsidRPr="006614D1" w:rsidRDefault="004C3A0A" w:rsidP="002E55EE">
      <w:pPr>
        <w:pStyle w:val="PargrafodaLista"/>
        <w:numPr>
          <w:ilvl w:val="0"/>
          <w:numId w:val="1"/>
        </w:numPr>
        <w:jc w:val="both"/>
        <w:rPr>
          <w:color w:val="000000"/>
          <w:shd w:val="clear" w:color="auto" w:fill="FFFFFF"/>
        </w:rPr>
      </w:pPr>
      <w:r w:rsidRPr="006614D1">
        <w:rPr>
          <w:color w:val="000000" w:themeColor="text1"/>
          <w:lang w:val="en-IE"/>
        </w:rPr>
        <w:t>How Ireland’s imperial past has been forgotten (or deliberately ignored) for far too long and how in the era of Brexit, ‘Black Lives Matter’ and ‘Rhodes must fall’, it is more important than ever that we understand its legacy and how it has shaped our present.</w:t>
      </w:r>
    </w:p>
    <w:p w14:paraId="59FF1994" w14:textId="5FC8D246" w:rsidR="00036F03" w:rsidRPr="006614D1" w:rsidRDefault="00036F03" w:rsidP="002E55EE">
      <w:pPr>
        <w:rPr>
          <w:lang w:val="en-IE"/>
        </w:rPr>
      </w:pPr>
    </w:p>
    <w:p w14:paraId="43AD3EFD" w14:textId="77777777" w:rsidR="00067227" w:rsidRPr="006614D1" w:rsidRDefault="00067227" w:rsidP="002E55EE">
      <w:pPr>
        <w:rPr>
          <w:lang w:val="en-IE"/>
        </w:rPr>
      </w:pPr>
      <w:r w:rsidRPr="006614D1">
        <w:rPr>
          <w:b/>
          <w:bCs/>
          <w:u w:val="single"/>
          <w:lang w:val="en-IE"/>
        </w:rPr>
        <w:t>Assessment</w:t>
      </w:r>
      <w:r w:rsidRPr="006614D1">
        <w:rPr>
          <w:lang w:val="en-IE"/>
        </w:rPr>
        <w:t xml:space="preserve">: </w:t>
      </w:r>
    </w:p>
    <w:p w14:paraId="038E5E2A" w14:textId="689C58D0" w:rsidR="00067227" w:rsidRDefault="00067227" w:rsidP="002E55EE">
      <w:pPr>
        <w:rPr>
          <w:lang w:val="en-IE"/>
        </w:rPr>
      </w:pPr>
      <w:r w:rsidRPr="006614D1">
        <w:rPr>
          <w:lang w:val="en-IE"/>
        </w:rPr>
        <w:t xml:space="preserve">This is a brief and intense course so attendance at and full participation in class is essential. </w:t>
      </w:r>
    </w:p>
    <w:p w14:paraId="5108014C" w14:textId="64900DBF" w:rsidR="000364B0" w:rsidRPr="006614D1" w:rsidRDefault="000364B0" w:rsidP="002E55EE">
      <w:pPr>
        <w:rPr>
          <w:lang w:val="en-IE"/>
        </w:rPr>
      </w:pPr>
      <w:r>
        <w:rPr>
          <w:lang w:val="en-IE"/>
        </w:rPr>
        <w:t xml:space="preserve">Final written assignment. </w:t>
      </w:r>
    </w:p>
    <w:p w14:paraId="374C907E" w14:textId="77777777" w:rsidR="000364B0" w:rsidRDefault="000364B0" w:rsidP="002E55EE">
      <w:pPr>
        <w:rPr>
          <w:lang w:val="en-IE"/>
        </w:rPr>
      </w:pPr>
    </w:p>
    <w:p w14:paraId="0C2AFF99" w14:textId="77777777" w:rsidR="000364B0" w:rsidRDefault="000364B0" w:rsidP="002E55EE">
      <w:pPr>
        <w:rPr>
          <w:lang w:val="en-IE"/>
        </w:rPr>
      </w:pPr>
    </w:p>
    <w:p w14:paraId="1D3F99F1" w14:textId="0F50070C" w:rsidR="00BA4AEC" w:rsidRPr="006614D1" w:rsidRDefault="00BA4AEC" w:rsidP="002E55EE">
      <w:pPr>
        <w:rPr>
          <w:b/>
          <w:bCs/>
          <w:lang w:val="en-IE"/>
        </w:rPr>
      </w:pPr>
      <w:r w:rsidRPr="006614D1">
        <w:rPr>
          <w:b/>
          <w:bCs/>
          <w:lang w:val="en-IE"/>
        </w:rPr>
        <w:t xml:space="preserve">Week I: </w:t>
      </w:r>
      <w:r w:rsidR="00067227" w:rsidRPr="006614D1">
        <w:rPr>
          <w:b/>
          <w:bCs/>
          <w:lang w:val="en-IE"/>
        </w:rPr>
        <w:t>w/c 8 August 2022</w:t>
      </w:r>
    </w:p>
    <w:p w14:paraId="47F6CC21" w14:textId="0DA20FAA" w:rsidR="002E55EE" w:rsidRPr="006614D1" w:rsidRDefault="00C95A72" w:rsidP="002E55EE">
      <w:pPr>
        <w:rPr>
          <w:b/>
          <w:bCs/>
          <w:lang w:val="en-IE"/>
        </w:rPr>
      </w:pPr>
      <w:r w:rsidRPr="006614D1">
        <w:rPr>
          <w:b/>
          <w:bCs/>
          <w:lang w:val="en-IE"/>
        </w:rPr>
        <w:t>Class</w:t>
      </w:r>
      <w:r w:rsidR="002E55EE" w:rsidRPr="006614D1">
        <w:rPr>
          <w:b/>
          <w:bCs/>
          <w:lang w:val="en-IE"/>
        </w:rPr>
        <w:t xml:space="preserve"> 1: Making History </w:t>
      </w:r>
    </w:p>
    <w:p w14:paraId="6201EBB9" w14:textId="77777777" w:rsidR="002E55EE" w:rsidRPr="006614D1" w:rsidRDefault="002E55EE" w:rsidP="002E55EE">
      <w:r w:rsidRPr="006614D1">
        <w:rPr>
          <w:lang w:val="en-IE"/>
        </w:rPr>
        <w:t xml:space="preserve">The play </w:t>
      </w:r>
      <w:r w:rsidRPr="006614D1">
        <w:rPr>
          <w:i/>
          <w:iCs/>
          <w:lang w:val="en-IE"/>
        </w:rPr>
        <w:t>Making History</w:t>
      </w:r>
      <w:r w:rsidRPr="006614D1">
        <w:rPr>
          <w:lang w:val="en-IE"/>
        </w:rPr>
        <w:t xml:space="preserve"> by Brian Friel, which was first performed in 1988, </w:t>
      </w:r>
      <w:r w:rsidRPr="006614D1">
        <w:t xml:space="preserve">is set on the eve of the Nine Years War (1594-1603), of the completion of the English conquest of Ireland, and of the onset of a period of intense </w:t>
      </w:r>
      <w:proofErr w:type="spellStart"/>
      <w:r w:rsidRPr="006614D1">
        <w:t>anglicisation</w:t>
      </w:r>
      <w:proofErr w:type="spellEnd"/>
      <w:r w:rsidRPr="006614D1">
        <w:t xml:space="preserve">, </w:t>
      </w:r>
      <w:proofErr w:type="spellStart"/>
      <w:r w:rsidRPr="006614D1">
        <w:t>colonisation</w:t>
      </w:r>
      <w:proofErr w:type="spellEnd"/>
      <w:r w:rsidRPr="006614D1">
        <w:t xml:space="preserve"> and </w:t>
      </w:r>
      <w:proofErr w:type="spellStart"/>
      <w:r w:rsidRPr="006614D1">
        <w:t>commercialisation</w:t>
      </w:r>
      <w:proofErr w:type="spellEnd"/>
      <w:r w:rsidRPr="006614D1">
        <w:t xml:space="preserve">. The play is used to explore </w:t>
      </w:r>
      <w:r w:rsidRPr="006614D1">
        <w:rPr>
          <w:lang w:val="en-IE"/>
        </w:rPr>
        <w:t xml:space="preserve">these themes, which reoccur across the lecture series, along with three chronological contexts pertinent to any discussion of empire and Ireland. </w:t>
      </w:r>
      <w:r w:rsidRPr="006614D1">
        <w:t>First, the turn of the seventeenth century, the transitionary moment in which the play was set; second, the late 1980s, when at the height of the Troubles the play was performed first in Derry and then across Ireland; and, finally, the context of today, the early 2020s, as we continue to wrestle with the legacy of empire in Ireland, in the UK, and around the world.</w:t>
      </w:r>
    </w:p>
    <w:p w14:paraId="15E584D4" w14:textId="77777777" w:rsidR="00C95A72" w:rsidRPr="006614D1" w:rsidRDefault="00C95A72" w:rsidP="002E55EE"/>
    <w:p w14:paraId="34AC64DB" w14:textId="4F0EAAD4" w:rsidR="002E55EE" w:rsidRPr="006614D1" w:rsidRDefault="00036F03" w:rsidP="002E55EE">
      <w:pPr>
        <w:rPr>
          <w:b/>
          <w:bCs/>
        </w:rPr>
      </w:pPr>
      <w:r w:rsidRPr="006614D1">
        <w:rPr>
          <w:b/>
          <w:bCs/>
        </w:rPr>
        <w:t>Class</w:t>
      </w:r>
      <w:r w:rsidR="002E55EE" w:rsidRPr="006614D1">
        <w:rPr>
          <w:b/>
          <w:bCs/>
        </w:rPr>
        <w:t xml:space="preserve"> 2: </w:t>
      </w:r>
      <w:proofErr w:type="spellStart"/>
      <w:r w:rsidR="002E55EE" w:rsidRPr="006614D1">
        <w:rPr>
          <w:b/>
          <w:bCs/>
        </w:rPr>
        <w:t>Anglicisation</w:t>
      </w:r>
      <w:proofErr w:type="spellEnd"/>
      <w:r w:rsidR="002E55EE" w:rsidRPr="006614D1">
        <w:rPr>
          <w:b/>
          <w:bCs/>
        </w:rPr>
        <w:t xml:space="preserve"> </w:t>
      </w:r>
    </w:p>
    <w:p w14:paraId="54A5F6B4" w14:textId="77777777" w:rsidR="002E55EE" w:rsidRPr="006614D1" w:rsidRDefault="002E55EE" w:rsidP="002E55EE">
      <w:r w:rsidRPr="006614D1">
        <w:rPr>
          <w:bCs/>
        </w:rPr>
        <w:t xml:space="preserve">How Ireland was made English is the subject of the second lecture and will interrogate, under the </w:t>
      </w:r>
      <w:r w:rsidRPr="006614D1">
        <w:rPr>
          <w:lang w:val="en-IE"/>
        </w:rPr>
        <w:t>umbrella of anglicisation,</w:t>
      </w:r>
      <w:r w:rsidRPr="006614D1">
        <w:rPr>
          <w:bCs/>
        </w:rPr>
        <w:t xml:space="preserve"> c</w:t>
      </w:r>
      <w:proofErr w:type="spellStart"/>
      <w:r w:rsidRPr="006614D1">
        <w:rPr>
          <w:lang w:val="en-IE"/>
        </w:rPr>
        <w:t>onquest</w:t>
      </w:r>
      <w:proofErr w:type="spellEnd"/>
      <w:r w:rsidRPr="006614D1">
        <w:rPr>
          <w:lang w:val="en-IE"/>
        </w:rPr>
        <w:t xml:space="preserve">, colonisation, ‘civilisation’, cultivation, and commercialisation.  </w:t>
      </w:r>
      <w:r w:rsidRPr="006614D1">
        <w:t xml:space="preserve">When viewed from the perspective of early modernity what is clear is that </w:t>
      </w:r>
      <w:proofErr w:type="spellStart"/>
      <w:r w:rsidRPr="006614D1">
        <w:t>anglicising</w:t>
      </w:r>
      <w:proofErr w:type="spellEnd"/>
      <w:r w:rsidRPr="006614D1">
        <w:t xml:space="preserve"> processes did not occur in a linear way, nor was the outcome predestined. On the contrary, what becomes apparent is the haphazard, messy and clumsy nature of the processes surrounding </w:t>
      </w:r>
      <w:proofErr w:type="spellStart"/>
      <w:r w:rsidRPr="006614D1">
        <w:t>anglicisation</w:t>
      </w:r>
      <w:proofErr w:type="spellEnd"/>
      <w:r w:rsidRPr="006614D1">
        <w:t xml:space="preserve"> and the very real limitations on central power.</w:t>
      </w:r>
    </w:p>
    <w:p w14:paraId="7DF64CBA" w14:textId="2ED3508E" w:rsidR="002E55EE" w:rsidRPr="006614D1" w:rsidRDefault="00C2084A" w:rsidP="00C2084A">
      <w:pPr>
        <w:tabs>
          <w:tab w:val="left" w:pos="2113"/>
        </w:tabs>
      </w:pPr>
      <w:r w:rsidRPr="006614D1">
        <w:tab/>
      </w:r>
    </w:p>
    <w:p w14:paraId="2B16B2EB" w14:textId="4CFA0725" w:rsidR="00BA4AEC" w:rsidRPr="006614D1" w:rsidRDefault="00BA4AEC" w:rsidP="00BA4AEC">
      <w:pPr>
        <w:rPr>
          <w:b/>
          <w:bCs/>
          <w:lang w:val="en-IE"/>
        </w:rPr>
      </w:pPr>
      <w:r w:rsidRPr="006614D1">
        <w:rPr>
          <w:b/>
          <w:bCs/>
          <w:lang w:val="en-IE"/>
        </w:rPr>
        <w:t xml:space="preserve">Week II: </w:t>
      </w:r>
      <w:r w:rsidR="00067227" w:rsidRPr="006614D1">
        <w:rPr>
          <w:b/>
          <w:bCs/>
          <w:lang w:val="en-IE"/>
        </w:rPr>
        <w:t>w/c 15 August 2022</w:t>
      </w:r>
    </w:p>
    <w:p w14:paraId="6CEA66A4" w14:textId="00BC637B" w:rsidR="002E55EE" w:rsidRPr="006614D1" w:rsidRDefault="00036F03" w:rsidP="002E55EE">
      <w:pPr>
        <w:rPr>
          <w:lang w:val="en-IE"/>
        </w:rPr>
      </w:pPr>
      <w:r w:rsidRPr="006614D1">
        <w:rPr>
          <w:b/>
          <w:bCs/>
          <w:lang w:val="en-IE"/>
        </w:rPr>
        <w:t>Class</w:t>
      </w:r>
      <w:r w:rsidR="002E55EE" w:rsidRPr="006614D1">
        <w:rPr>
          <w:b/>
          <w:bCs/>
          <w:lang w:val="en-IE"/>
        </w:rPr>
        <w:t xml:space="preserve"> 3: Assimilation </w:t>
      </w:r>
    </w:p>
    <w:p w14:paraId="77709125" w14:textId="4D43DE10" w:rsidR="002E55EE" w:rsidRPr="006614D1" w:rsidRDefault="002E55EE" w:rsidP="002E55EE">
      <w:pPr>
        <w:rPr>
          <w:lang w:val="en-IE"/>
        </w:rPr>
      </w:pPr>
      <w:r w:rsidRPr="006614D1">
        <w:rPr>
          <w:lang w:val="en-IE"/>
        </w:rPr>
        <w:t xml:space="preserve">This </w:t>
      </w:r>
      <w:r w:rsidR="00067227" w:rsidRPr="006614D1">
        <w:rPr>
          <w:lang w:val="en-IE"/>
        </w:rPr>
        <w:t>class</w:t>
      </w:r>
      <w:r w:rsidRPr="006614D1">
        <w:rPr>
          <w:lang w:val="en-IE"/>
        </w:rPr>
        <w:t xml:space="preserve"> examines colonial Ireland as an integral part of the English imperial system. While there is no escaping discussion of race, religion, and rebellion or of extreme violence, exploitation, and expropriation, there are also stories of assimilation, acceptance, negotiation, survival, and tolerance that need to be told. The traditional configurations of kingdom, colony, and empire are viewed through the prism of gender and </w:t>
      </w:r>
      <w:r w:rsidRPr="006614D1">
        <w:t>the particular relationship between marriage and cultural assimilation is also examined.</w:t>
      </w:r>
    </w:p>
    <w:p w14:paraId="347D241D" w14:textId="77777777" w:rsidR="002E55EE" w:rsidRPr="006614D1" w:rsidRDefault="002E55EE" w:rsidP="002E55EE">
      <w:pPr>
        <w:rPr>
          <w:b/>
          <w:bCs/>
          <w:lang w:val="en-IE"/>
        </w:rPr>
      </w:pPr>
    </w:p>
    <w:p w14:paraId="3FDF4720" w14:textId="4512CFE1" w:rsidR="002E55EE" w:rsidRPr="006614D1" w:rsidRDefault="00036F03" w:rsidP="002E55EE">
      <w:pPr>
        <w:rPr>
          <w:b/>
          <w:bCs/>
          <w:lang w:val="en-IE"/>
        </w:rPr>
      </w:pPr>
      <w:r w:rsidRPr="006614D1">
        <w:rPr>
          <w:b/>
          <w:bCs/>
          <w:lang w:val="en-IE"/>
        </w:rPr>
        <w:t>Class</w:t>
      </w:r>
      <w:r w:rsidR="002E55EE" w:rsidRPr="006614D1">
        <w:rPr>
          <w:b/>
          <w:bCs/>
          <w:lang w:val="en-IE"/>
        </w:rPr>
        <w:t xml:space="preserve"> 4: Agents of Empire </w:t>
      </w:r>
    </w:p>
    <w:p w14:paraId="73B86140" w14:textId="5E8764C0" w:rsidR="002E55EE" w:rsidRPr="006614D1" w:rsidRDefault="002E55EE" w:rsidP="002E55EE">
      <w:pPr>
        <w:rPr>
          <w:b/>
          <w:bCs/>
          <w:lang w:val="en-IE"/>
        </w:rPr>
      </w:pPr>
      <w:r w:rsidRPr="006614D1">
        <w:rPr>
          <w:lang w:val="en-IE"/>
        </w:rPr>
        <w:t xml:space="preserve">This </w:t>
      </w:r>
      <w:r w:rsidR="00067227" w:rsidRPr="006614D1">
        <w:rPr>
          <w:lang w:val="en-IE"/>
        </w:rPr>
        <w:t>class</w:t>
      </w:r>
      <w:r w:rsidRPr="006614D1">
        <w:rPr>
          <w:b/>
          <w:bCs/>
          <w:lang w:val="en-IE"/>
        </w:rPr>
        <w:t xml:space="preserve"> </w:t>
      </w:r>
      <w:r w:rsidRPr="006614D1">
        <w:rPr>
          <w:lang w:val="en-IE"/>
        </w:rPr>
        <w:t xml:space="preserve">looks at the Irish, Catholic and Protestant, as agents of empire who played active roles in European global expansionism. </w:t>
      </w:r>
      <w:r w:rsidRPr="006614D1">
        <w:t xml:space="preserve">By 1660 Irish people, mostly men, were to be found in the French Caribbean, the Portuguese and later Dutch Amazon, Spanish Mexico, and the English colonies in the Atlantic and Asia where they joined colonial settlements, served as soldiers and clergymen, forged commercial networks as they traded calicos, spices, tobacco, sugar, and slaves.  </w:t>
      </w:r>
      <w:r w:rsidRPr="006614D1">
        <w:rPr>
          <w:lang w:val="en-IE"/>
        </w:rPr>
        <w:t xml:space="preserve">How did these encounters and experiences shape their identity and how did others perceive and represent them?  Equally, how might this </w:t>
      </w:r>
      <w:proofErr w:type="spellStart"/>
      <w:r w:rsidRPr="006614D1">
        <w:rPr>
          <w:lang w:val="en-IE"/>
        </w:rPr>
        <w:t>hibernocentric</w:t>
      </w:r>
      <w:proofErr w:type="spellEnd"/>
      <w:r w:rsidRPr="006614D1">
        <w:rPr>
          <w:lang w:val="en-IE"/>
        </w:rPr>
        <w:t xml:space="preserve"> perspective challenge, complicate and even change received understandings of empire, especially the English one?</w:t>
      </w:r>
    </w:p>
    <w:p w14:paraId="0377D129" w14:textId="77777777" w:rsidR="002E55EE" w:rsidRPr="006614D1" w:rsidRDefault="002E55EE" w:rsidP="002E55EE">
      <w:pPr>
        <w:rPr>
          <w:lang w:val="en-IE"/>
        </w:rPr>
      </w:pPr>
    </w:p>
    <w:p w14:paraId="00CFD10D" w14:textId="59A94F18" w:rsidR="00BA4AEC" w:rsidRPr="006614D1" w:rsidRDefault="00BA4AEC" w:rsidP="00BA4AEC">
      <w:pPr>
        <w:rPr>
          <w:b/>
          <w:bCs/>
          <w:lang w:val="en-IE"/>
        </w:rPr>
      </w:pPr>
      <w:r w:rsidRPr="006614D1">
        <w:rPr>
          <w:b/>
          <w:bCs/>
          <w:lang w:val="en-IE"/>
        </w:rPr>
        <w:t>Week II</w:t>
      </w:r>
      <w:r w:rsidR="000364B0">
        <w:rPr>
          <w:b/>
          <w:bCs/>
          <w:lang w:val="en-IE"/>
        </w:rPr>
        <w:t>I</w:t>
      </w:r>
      <w:r w:rsidRPr="006614D1">
        <w:rPr>
          <w:b/>
          <w:bCs/>
          <w:lang w:val="en-IE"/>
        </w:rPr>
        <w:t xml:space="preserve">: </w:t>
      </w:r>
      <w:r w:rsidR="00067227" w:rsidRPr="006614D1">
        <w:rPr>
          <w:b/>
          <w:bCs/>
          <w:lang w:val="en-IE"/>
        </w:rPr>
        <w:t>w/c 15 August 2022</w:t>
      </w:r>
    </w:p>
    <w:p w14:paraId="269FBD94" w14:textId="1C1852B8" w:rsidR="002E55EE" w:rsidRPr="006614D1" w:rsidRDefault="00036F03" w:rsidP="002E55EE">
      <w:pPr>
        <w:rPr>
          <w:b/>
          <w:bCs/>
          <w:lang w:val="en-IE"/>
        </w:rPr>
      </w:pPr>
      <w:r w:rsidRPr="006614D1">
        <w:rPr>
          <w:b/>
          <w:bCs/>
          <w:lang w:val="en-IE"/>
        </w:rPr>
        <w:t>Class</w:t>
      </w:r>
      <w:r w:rsidR="002E55EE" w:rsidRPr="006614D1">
        <w:rPr>
          <w:b/>
          <w:bCs/>
          <w:lang w:val="en-IE"/>
        </w:rPr>
        <w:t xml:space="preserve"> 5: Laboratory</w:t>
      </w:r>
      <w:r w:rsidR="003A4D8D" w:rsidRPr="006614D1">
        <w:rPr>
          <w:b/>
          <w:bCs/>
          <w:lang w:val="en-IE"/>
        </w:rPr>
        <w:t xml:space="preserve"> </w:t>
      </w:r>
    </w:p>
    <w:p w14:paraId="5938ACA2" w14:textId="7C8A24BF" w:rsidR="002E55EE" w:rsidRPr="006614D1" w:rsidRDefault="002E55EE" w:rsidP="002E55EE">
      <w:pPr>
        <w:rPr>
          <w:lang w:val="en-IE"/>
        </w:rPr>
      </w:pPr>
      <w:r w:rsidRPr="006614D1">
        <w:rPr>
          <w:lang w:val="en-IE"/>
        </w:rPr>
        <w:lastRenderedPageBreak/>
        <w:t xml:space="preserve">This </w:t>
      </w:r>
      <w:r w:rsidR="00067227" w:rsidRPr="006614D1">
        <w:rPr>
          <w:lang w:val="en-IE"/>
        </w:rPr>
        <w:t>class</w:t>
      </w:r>
      <w:r w:rsidRPr="006614D1">
        <w:rPr>
          <w:lang w:val="en-IE"/>
        </w:rPr>
        <w:t xml:space="preserve"> explores the extent to which Ireland served as laboratory both for imperial rule and for resistance to that rule. P</w:t>
      </w:r>
      <w:proofErr w:type="spellStart"/>
      <w:r w:rsidRPr="006614D1">
        <w:t>rocesses</w:t>
      </w:r>
      <w:proofErr w:type="spellEnd"/>
      <w:r w:rsidRPr="006614D1">
        <w:t xml:space="preserve"> and practices of government, </w:t>
      </w:r>
      <w:r w:rsidRPr="006614D1">
        <w:rPr>
          <w:rFonts w:eastAsia="Cambria"/>
        </w:rPr>
        <w:t xml:space="preserve">especially legal and landed ones and others relating to </w:t>
      </w:r>
      <w:proofErr w:type="spellStart"/>
      <w:r w:rsidRPr="006614D1">
        <w:rPr>
          <w:rFonts w:eastAsia="Cambria"/>
        </w:rPr>
        <w:t>anglicisation</w:t>
      </w:r>
      <w:proofErr w:type="spellEnd"/>
      <w:r w:rsidRPr="006614D1">
        <w:rPr>
          <w:rFonts w:eastAsia="Cambria"/>
        </w:rPr>
        <w:t xml:space="preserve">, </w:t>
      </w:r>
      <w:proofErr w:type="spellStart"/>
      <w:r w:rsidRPr="006614D1">
        <w:t>characterised</w:t>
      </w:r>
      <w:proofErr w:type="spellEnd"/>
      <w:r w:rsidRPr="006614D1">
        <w:t xml:space="preserve"> from the mid-sixteenth century the implementation of English imperial authority in both Ireland and across the English empire. In addition to </w:t>
      </w:r>
      <w:proofErr w:type="spellStart"/>
      <w:r w:rsidRPr="006614D1">
        <w:t>analysing</w:t>
      </w:r>
      <w:proofErr w:type="spellEnd"/>
      <w:r w:rsidRPr="006614D1">
        <w:t xml:space="preserve"> influences and actions distinctive to English rule in Ireland, India and the Atlantic, it is important to acknowledge those shared more generally by early modern empires. Equally challenging is how we draw insights across time and make meaningful connections from the early modern into the modern period, rather than taking a teleological approach and reading history back from the present</w:t>
      </w:r>
      <w:r w:rsidRPr="006614D1">
        <w:rPr>
          <w:lang w:val="en-IE"/>
        </w:rPr>
        <w:t xml:space="preserve">. </w:t>
      </w:r>
    </w:p>
    <w:p w14:paraId="6E43A2D5" w14:textId="77777777" w:rsidR="002E55EE" w:rsidRPr="006614D1" w:rsidRDefault="002E55EE" w:rsidP="002E55EE">
      <w:pPr>
        <w:rPr>
          <w:lang w:val="en-IE"/>
        </w:rPr>
      </w:pPr>
    </w:p>
    <w:p w14:paraId="33CAB95E" w14:textId="0BF87053" w:rsidR="002E55EE" w:rsidRPr="006614D1" w:rsidRDefault="00036F03" w:rsidP="002E55EE">
      <w:pPr>
        <w:rPr>
          <w:b/>
          <w:bCs/>
          <w:lang w:val="en-IE"/>
        </w:rPr>
      </w:pPr>
      <w:r w:rsidRPr="006614D1">
        <w:rPr>
          <w:b/>
          <w:bCs/>
          <w:lang w:val="en-IE"/>
        </w:rPr>
        <w:t>Class</w:t>
      </w:r>
      <w:r w:rsidR="002E55EE" w:rsidRPr="006614D1">
        <w:rPr>
          <w:b/>
          <w:bCs/>
          <w:lang w:val="en-IE"/>
        </w:rPr>
        <w:t xml:space="preserve"> 6: Empires</w:t>
      </w:r>
      <w:r w:rsidR="00164F0B" w:rsidRPr="006614D1">
        <w:rPr>
          <w:b/>
          <w:bCs/>
          <w:lang w:val="en-IE"/>
        </w:rPr>
        <w:t xml:space="preserve"> </w:t>
      </w:r>
    </w:p>
    <w:p w14:paraId="03362BE3" w14:textId="7F728F9A" w:rsidR="002E55EE" w:rsidRPr="006614D1" w:rsidRDefault="002E55EE" w:rsidP="002E55EE">
      <w:pPr>
        <w:rPr>
          <w:lang w:val="en-IE"/>
        </w:rPr>
      </w:pPr>
      <w:r w:rsidRPr="006614D1">
        <w:t xml:space="preserve">The final </w:t>
      </w:r>
      <w:r w:rsidR="00067227" w:rsidRPr="006614D1">
        <w:t>class</w:t>
      </w:r>
      <w:r w:rsidRPr="006614D1">
        <w:t xml:space="preserve"> focuses on the impact of empire on Ireland and how empire has been remembered. How</w:t>
      </w:r>
      <w:r w:rsidRPr="006614D1">
        <w:rPr>
          <w:lang w:val="en-IE"/>
        </w:rPr>
        <w:t xml:space="preserve"> did empire shape the lives of those living in Ireland, and how is Ireland’s engagement with and experience of empire in the early modern period remembered (or not) and represented/mis-represented?  Today in Ireland some celebrate and some excoriate connections with the British Empire. Others have either conveniently forgotten or are simply ignorant of Ireland’s imperial past. However the decade of commemorations (2012-2022) in Ireland and campaigns around ‘Black Lives Matters’, Brexit, and ‘Rhodes must fall’ have kindled a greater awareness of the importance of revisiting the history of empire, if only to better understand its legacy and how it has shaped the present.</w:t>
      </w:r>
    </w:p>
    <w:p w14:paraId="7FB76E75" w14:textId="7383DEF1" w:rsidR="00551F16" w:rsidRPr="006614D1" w:rsidRDefault="00551F16"/>
    <w:p w14:paraId="3F3AD6D4" w14:textId="77777777" w:rsidR="002E55EE" w:rsidRPr="006614D1" w:rsidRDefault="002E55EE" w:rsidP="002E55EE"/>
    <w:p w14:paraId="0FDF40EB" w14:textId="28F25F30" w:rsidR="001112F8" w:rsidRPr="006614D1" w:rsidRDefault="00BA4AEC" w:rsidP="002E55EE">
      <w:r w:rsidRPr="006614D1">
        <w:rPr>
          <w:b/>
          <w:bCs/>
          <w:u w:val="single"/>
        </w:rPr>
        <w:t>Bibliography</w:t>
      </w:r>
      <w:r w:rsidRPr="006614D1">
        <w:t>:</w:t>
      </w:r>
    </w:p>
    <w:p w14:paraId="32FD7D7C" w14:textId="77777777" w:rsidR="001112F8" w:rsidRPr="006614D1" w:rsidRDefault="001112F8" w:rsidP="002E55EE"/>
    <w:p w14:paraId="135B562E" w14:textId="77777777" w:rsidR="00551F16" w:rsidRPr="006614D1" w:rsidRDefault="00551F16" w:rsidP="00551F16">
      <w:r w:rsidRPr="006614D1">
        <w:t xml:space="preserve">Bailey, C., </w:t>
      </w:r>
      <w:r w:rsidRPr="006614D1">
        <w:rPr>
          <w:i/>
        </w:rPr>
        <w:t xml:space="preserve">Irish London. Middle-class migration in the global eighteenth-century </w:t>
      </w:r>
      <w:r w:rsidRPr="006614D1">
        <w:t>(Liverpool, 2013)</w:t>
      </w:r>
    </w:p>
    <w:p w14:paraId="3205E80F" w14:textId="77777777" w:rsidR="00551F16" w:rsidRPr="006614D1" w:rsidRDefault="00551F16" w:rsidP="00551F16"/>
    <w:p w14:paraId="27A45244" w14:textId="77777777" w:rsidR="00551F16" w:rsidRPr="006614D1" w:rsidRDefault="00551F16" w:rsidP="00551F16">
      <w:r w:rsidRPr="006614D1">
        <w:t xml:space="preserve">Bartlett, T., ‘The Irish soldier in India, 1750-1947’, Michael Holmes and Denis Holmes (eds.), </w:t>
      </w:r>
      <w:r w:rsidRPr="006614D1">
        <w:rPr>
          <w:i/>
          <w:iCs/>
        </w:rPr>
        <w:t>Ireland and India: Connections, Comparisons, Contrasts</w:t>
      </w:r>
      <w:r w:rsidRPr="006614D1">
        <w:t xml:space="preserve"> (Dublin, 1997), pp. 12-28</w:t>
      </w:r>
    </w:p>
    <w:p w14:paraId="65F4CF7C" w14:textId="77777777" w:rsidR="00551F16" w:rsidRPr="006614D1" w:rsidRDefault="00551F16" w:rsidP="00551F16"/>
    <w:p w14:paraId="7BC8A2E5" w14:textId="77777777" w:rsidR="00551F16" w:rsidRPr="006614D1" w:rsidRDefault="00551F16" w:rsidP="00551F16">
      <w:proofErr w:type="spellStart"/>
      <w:r w:rsidRPr="006614D1">
        <w:t>Bayly</w:t>
      </w:r>
      <w:proofErr w:type="spellEnd"/>
      <w:r w:rsidRPr="006614D1">
        <w:t xml:space="preserve">, C. A. ‘Ireland, India and the Empire: 1780-1914’, </w:t>
      </w:r>
      <w:r w:rsidRPr="006614D1">
        <w:rPr>
          <w:i/>
        </w:rPr>
        <w:t>Transactions of the Royal Historical Society</w:t>
      </w:r>
      <w:r w:rsidRPr="006614D1">
        <w:t>, 6</w:t>
      </w:r>
      <w:r w:rsidRPr="006614D1">
        <w:rPr>
          <w:vertAlign w:val="superscript"/>
        </w:rPr>
        <w:t>th</w:t>
      </w:r>
      <w:r w:rsidRPr="006614D1">
        <w:t xml:space="preserve"> Series, 10 (2000), pp. 377-97</w:t>
      </w:r>
    </w:p>
    <w:p w14:paraId="5B1E216D" w14:textId="77777777" w:rsidR="00551F16" w:rsidRPr="006614D1" w:rsidRDefault="00551F16" w:rsidP="00551F16"/>
    <w:p w14:paraId="2DF544B7" w14:textId="77777777" w:rsidR="00551F16" w:rsidRPr="006614D1" w:rsidRDefault="00551F16" w:rsidP="00551F16">
      <w:r w:rsidRPr="006614D1">
        <w:t xml:space="preserve">Ballantyne, Tony, ‘The Sinews of Empire: Ireland, India and the Construction of British Colonial Knowledge’ in Terence McDonough (ed.), </w:t>
      </w:r>
      <w:r w:rsidRPr="006614D1">
        <w:rPr>
          <w:i/>
        </w:rPr>
        <w:t xml:space="preserve">Was Ireland a colony? Economics, Politics and Culture in nineteenth-century Ireland </w:t>
      </w:r>
      <w:r w:rsidRPr="006614D1">
        <w:t>(Dublin, 2005), pp. 145-64</w:t>
      </w:r>
    </w:p>
    <w:p w14:paraId="3559EC75" w14:textId="77777777" w:rsidR="00551F16" w:rsidRPr="006614D1" w:rsidRDefault="00551F16" w:rsidP="00551F16"/>
    <w:p w14:paraId="55D12563" w14:textId="77777777" w:rsidR="00551F16" w:rsidRPr="006614D1" w:rsidRDefault="00551F16" w:rsidP="00551F16">
      <w:pPr>
        <w:widowControl w:val="0"/>
        <w:autoSpaceDE w:val="0"/>
        <w:autoSpaceDN w:val="0"/>
        <w:adjustRightInd w:val="0"/>
      </w:pPr>
      <w:r w:rsidRPr="006614D1">
        <w:t xml:space="preserve">Bender, Jill, ‘The Imperial Politics of Famine: The 1873–74 Bengal Famine and Irish Parliamentary Nationalism’, </w:t>
      </w:r>
      <w:r w:rsidRPr="006614D1">
        <w:rPr>
          <w:i/>
        </w:rPr>
        <w:t>Eire-Ireland</w:t>
      </w:r>
      <w:r w:rsidRPr="006614D1">
        <w:t xml:space="preserve">, special issue 42, </w:t>
      </w:r>
      <w:proofErr w:type="spellStart"/>
      <w:r w:rsidRPr="006614D1">
        <w:t>nos</w:t>
      </w:r>
      <w:proofErr w:type="spellEnd"/>
      <w:r w:rsidRPr="006614D1">
        <w:t xml:space="preserve"> 1, 2 (2007), pp. 132-56</w:t>
      </w:r>
    </w:p>
    <w:p w14:paraId="53941B7C" w14:textId="77777777" w:rsidR="00551F16" w:rsidRPr="006614D1" w:rsidRDefault="00551F16" w:rsidP="00551F16"/>
    <w:p w14:paraId="73EF39B0" w14:textId="77777777" w:rsidR="00551F16" w:rsidRPr="006614D1" w:rsidRDefault="00551F16" w:rsidP="00551F16">
      <w:r w:rsidRPr="006614D1">
        <w:t xml:space="preserve">Bielenberg, A., ‘Irish Emigration to the British Empire, 1700-1914’, A. Bielenberg (ed.), </w:t>
      </w:r>
      <w:r w:rsidRPr="006614D1">
        <w:rPr>
          <w:i/>
          <w:iCs/>
        </w:rPr>
        <w:t xml:space="preserve">The Irish Diaspora </w:t>
      </w:r>
      <w:r w:rsidRPr="006614D1">
        <w:t>(Harlow, 2000)</w:t>
      </w:r>
    </w:p>
    <w:p w14:paraId="3B850661" w14:textId="77777777" w:rsidR="00551F16" w:rsidRPr="006614D1" w:rsidRDefault="00551F16" w:rsidP="00551F16"/>
    <w:p w14:paraId="79529160" w14:textId="77777777" w:rsidR="00551F16" w:rsidRPr="006614D1" w:rsidRDefault="00551F16" w:rsidP="00551F16">
      <w:proofErr w:type="spellStart"/>
      <w:r w:rsidRPr="006614D1">
        <w:t>Brasted</w:t>
      </w:r>
      <w:proofErr w:type="spellEnd"/>
      <w:r w:rsidRPr="006614D1">
        <w:t xml:space="preserve">, H. V., ‘Indian Nationalist development and the influence of Irish home rule, 1870-86’, </w:t>
      </w:r>
      <w:r w:rsidRPr="006614D1">
        <w:rPr>
          <w:i/>
        </w:rPr>
        <w:t>Modern Asia Studies</w:t>
      </w:r>
      <w:r w:rsidRPr="006614D1">
        <w:t xml:space="preserve"> 12 (1980), pp. 37-63 </w:t>
      </w:r>
    </w:p>
    <w:p w14:paraId="6F9FFD6B" w14:textId="77777777" w:rsidR="00551F16" w:rsidRPr="006614D1" w:rsidRDefault="00551F16" w:rsidP="00551F16"/>
    <w:p w14:paraId="795962C5" w14:textId="584AA08E" w:rsidR="001112F8" w:rsidRPr="006614D1" w:rsidRDefault="001112F8" w:rsidP="001112F8">
      <w:r w:rsidRPr="006614D1">
        <w:t xml:space="preserve">Burbank, Jane and Frederick Cooper, </w:t>
      </w:r>
      <w:r w:rsidRPr="006614D1">
        <w:rPr>
          <w:i/>
        </w:rPr>
        <w:t>Empires in World History: Power and the Politics of Difference</w:t>
      </w:r>
      <w:r w:rsidRPr="006614D1">
        <w:t xml:space="preserve"> (Princeton: Princeton University Press, 2010), </w:t>
      </w:r>
    </w:p>
    <w:p w14:paraId="2875E1D6" w14:textId="77777777" w:rsidR="001112F8" w:rsidRPr="006614D1" w:rsidRDefault="001112F8" w:rsidP="00551F16"/>
    <w:p w14:paraId="67C9E14A" w14:textId="752F08EA" w:rsidR="00551F16" w:rsidRPr="006614D1" w:rsidRDefault="00551F16" w:rsidP="00551F16">
      <w:r w:rsidRPr="006614D1">
        <w:t xml:space="preserve">Canny, Nicholas (ed.), </w:t>
      </w:r>
      <w:r w:rsidRPr="006614D1">
        <w:rPr>
          <w:i/>
        </w:rPr>
        <w:t xml:space="preserve">The Oxford History of the British </w:t>
      </w:r>
      <w:r w:rsidRPr="006614D1">
        <w:t xml:space="preserve">Empire. Vol. I. </w:t>
      </w:r>
      <w:r w:rsidRPr="006614D1">
        <w:rPr>
          <w:i/>
        </w:rPr>
        <w:t xml:space="preserve">Origins of Empire </w:t>
      </w:r>
      <w:r w:rsidRPr="006614D1">
        <w:t>(Oxford, 1998)</w:t>
      </w:r>
    </w:p>
    <w:p w14:paraId="46D4B19E" w14:textId="77777777" w:rsidR="00551F16" w:rsidRPr="006614D1" w:rsidRDefault="00551F16" w:rsidP="00551F16"/>
    <w:p w14:paraId="68AEDD27" w14:textId="77777777" w:rsidR="00551F16" w:rsidRPr="006614D1" w:rsidRDefault="00551F16" w:rsidP="00551F16">
      <w:pPr>
        <w:rPr>
          <w:bCs/>
        </w:rPr>
      </w:pPr>
      <w:r w:rsidRPr="006614D1">
        <w:t xml:space="preserve">Cook, S. B., </w:t>
      </w:r>
      <w:r w:rsidRPr="006614D1">
        <w:rPr>
          <w:bCs/>
          <w:i/>
        </w:rPr>
        <w:t>Imperial Affinities: Nineteenth-Century Analogies and Exchanges Between India and Ireland</w:t>
      </w:r>
      <w:r w:rsidRPr="006614D1">
        <w:rPr>
          <w:bCs/>
        </w:rPr>
        <w:t xml:space="preserve"> (New Delhi, 1993) </w:t>
      </w:r>
    </w:p>
    <w:p w14:paraId="17670A72" w14:textId="77777777" w:rsidR="00551F16" w:rsidRPr="006614D1" w:rsidRDefault="00551F16" w:rsidP="00551F16"/>
    <w:p w14:paraId="670872C1" w14:textId="77777777" w:rsidR="00551F16" w:rsidRPr="006614D1" w:rsidRDefault="00551F16" w:rsidP="00551F16">
      <w:r w:rsidRPr="006614D1">
        <w:t xml:space="preserve">Cook, S. B., ‘The Irish Raj: social origins and careers of Irishmen in the Indian Civil Service. 1855-1911’, </w:t>
      </w:r>
      <w:r w:rsidRPr="006614D1">
        <w:rPr>
          <w:i/>
        </w:rPr>
        <w:t>Journal of Social History</w:t>
      </w:r>
      <w:r w:rsidRPr="006614D1">
        <w:t>, 20 (1987), pp. 507-29</w:t>
      </w:r>
    </w:p>
    <w:p w14:paraId="2CB006C3" w14:textId="77777777" w:rsidR="001112F8" w:rsidRPr="006614D1" w:rsidRDefault="001112F8" w:rsidP="00551F16"/>
    <w:p w14:paraId="61583C68" w14:textId="184F139C" w:rsidR="00551F16" w:rsidRPr="006614D1" w:rsidRDefault="00551F16" w:rsidP="00551F16">
      <w:r w:rsidRPr="006614D1">
        <w:t xml:space="preserve">Crosbie, B., </w:t>
      </w:r>
      <w:r w:rsidRPr="006614D1">
        <w:rPr>
          <w:i/>
        </w:rPr>
        <w:t>Irish Imperial Networks: Migration, Social Communication and Exchange in Nineteenth-Century India</w:t>
      </w:r>
      <w:r w:rsidRPr="006614D1">
        <w:t xml:space="preserve"> (Cambridge, 2012) </w:t>
      </w:r>
    </w:p>
    <w:p w14:paraId="11125759" w14:textId="77777777" w:rsidR="00551F16" w:rsidRPr="006614D1" w:rsidRDefault="00551F16" w:rsidP="00551F16"/>
    <w:p w14:paraId="4FCF3477" w14:textId="0071A802" w:rsidR="00213935" w:rsidRPr="006614D1" w:rsidRDefault="00213935" w:rsidP="00551F16">
      <w:pPr>
        <w:rPr>
          <w:color w:val="000000"/>
          <w:lang w:val="en-IE" w:eastAsia="en-GB"/>
        </w:rPr>
      </w:pPr>
      <w:r w:rsidRPr="006614D1">
        <w:rPr>
          <w:lang w:val="en-IE"/>
        </w:rPr>
        <w:t xml:space="preserve">Darwin, John, </w:t>
      </w:r>
      <w:r w:rsidR="006614D1" w:rsidRPr="006614D1">
        <w:rPr>
          <w:color w:val="000000"/>
          <w:lang w:val="en-IE" w:eastAsia="en-GB"/>
        </w:rPr>
        <w:t> </w:t>
      </w:r>
      <w:r w:rsidR="006614D1" w:rsidRPr="006614D1">
        <w:rPr>
          <w:i/>
          <w:iCs/>
          <w:color w:val="000000"/>
          <w:lang w:val="en-IE" w:eastAsia="en-GB"/>
        </w:rPr>
        <w:t xml:space="preserve"> Unfinished Empire. The Global Expansion of Britain </w:t>
      </w:r>
      <w:r w:rsidR="006614D1" w:rsidRPr="006614D1">
        <w:rPr>
          <w:color w:val="000000"/>
          <w:lang w:val="en-IE" w:eastAsia="en-GB"/>
        </w:rPr>
        <w:t>(Penguin, 2013)</w:t>
      </w:r>
    </w:p>
    <w:p w14:paraId="234717A4" w14:textId="77777777" w:rsidR="006614D1" w:rsidRPr="006614D1" w:rsidRDefault="006614D1" w:rsidP="00551F16">
      <w:pPr>
        <w:rPr>
          <w:lang w:val="en-IE" w:eastAsia="en-GB"/>
        </w:rPr>
      </w:pPr>
    </w:p>
    <w:p w14:paraId="07ADA496" w14:textId="5AF6F984" w:rsidR="00551F16" w:rsidRPr="006614D1" w:rsidRDefault="00551F16" w:rsidP="00551F16">
      <w:r w:rsidRPr="006614D1">
        <w:t xml:space="preserve">Foley, T. and O’ Connor, M. (eds.), </w:t>
      </w:r>
      <w:r w:rsidRPr="006614D1">
        <w:rPr>
          <w:i/>
        </w:rPr>
        <w:t>Ireland and India: colonies, culture and empire</w:t>
      </w:r>
      <w:r w:rsidRPr="006614D1">
        <w:t xml:space="preserve"> (Dublin, 2006) </w:t>
      </w:r>
    </w:p>
    <w:p w14:paraId="2B8FCB43" w14:textId="77777777" w:rsidR="00551F16" w:rsidRPr="006614D1" w:rsidRDefault="00551F16" w:rsidP="00551F16"/>
    <w:p w14:paraId="467588BB" w14:textId="77777777" w:rsidR="00551F16" w:rsidRPr="006614D1" w:rsidRDefault="00551F16" w:rsidP="00551F16">
      <w:r w:rsidRPr="006614D1">
        <w:t xml:space="preserve">Fraser, T. G., </w:t>
      </w:r>
      <w:r w:rsidRPr="006614D1">
        <w:rPr>
          <w:i/>
        </w:rPr>
        <w:t xml:space="preserve">Partition in Ireland, India and Palestine. Theory and </w:t>
      </w:r>
      <w:proofErr w:type="gramStart"/>
      <w:r w:rsidRPr="006614D1">
        <w:rPr>
          <w:i/>
        </w:rPr>
        <w:t xml:space="preserve">Practice </w:t>
      </w:r>
      <w:r w:rsidRPr="006614D1">
        <w:t xml:space="preserve"> (</w:t>
      </w:r>
      <w:proofErr w:type="gramEnd"/>
      <w:r w:rsidRPr="006614D1">
        <w:t>London, 1984)</w:t>
      </w:r>
    </w:p>
    <w:p w14:paraId="260B3B09" w14:textId="77777777" w:rsidR="00551F16" w:rsidRPr="006614D1" w:rsidRDefault="00551F16" w:rsidP="00551F16">
      <w:pPr>
        <w:widowControl w:val="0"/>
        <w:autoSpaceDE w:val="0"/>
        <w:autoSpaceDN w:val="0"/>
        <w:adjustRightInd w:val="0"/>
      </w:pPr>
    </w:p>
    <w:p w14:paraId="17E49E97" w14:textId="77777777" w:rsidR="00551F16" w:rsidRPr="006614D1" w:rsidRDefault="00551F16" w:rsidP="00551F16">
      <w:pPr>
        <w:widowControl w:val="0"/>
        <w:autoSpaceDE w:val="0"/>
        <w:autoSpaceDN w:val="0"/>
        <w:adjustRightInd w:val="0"/>
      </w:pPr>
      <w:r w:rsidRPr="006614D1">
        <w:t xml:space="preserve">Gray, Peter, ‘Famine and Land in Ireland and India 1845-1880: James </w:t>
      </w:r>
      <w:proofErr w:type="spellStart"/>
      <w:r w:rsidRPr="006614D1">
        <w:t>Caird</w:t>
      </w:r>
      <w:proofErr w:type="spellEnd"/>
      <w:r w:rsidRPr="006614D1">
        <w:t xml:space="preserve"> and the Political Economy of Hunger’, </w:t>
      </w:r>
      <w:r w:rsidRPr="006614D1">
        <w:rPr>
          <w:i/>
        </w:rPr>
        <w:t>The Historical Journal,</w:t>
      </w:r>
      <w:r w:rsidRPr="006614D1">
        <w:t xml:space="preserve"> 49 (2006), pp. 193-215</w:t>
      </w:r>
    </w:p>
    <w:p w14:paraId="38A4C3EC" w14:textId="77777777" w:rsidR="00551F16" w:rsidRPr="006614D1" w:rsidRDefault="00551F16" w:rsidP="00551F16">
      <w:pPr>
        <w:widowControl w:val="0"/>
        <w:autoSpaceDE w:val="0"/>
        <w:autoSpaceDN w:val="0"/>
        <w:adjustRightInd w:val="0"/>
      </w:pPr>
    </w:p>
    <w:p w14:paraId="23FD1000" w14:textId="77777777" w:rsidR="00551F16" w:rsidRPr="006614D1" w:rsidRDefault="00551F16" w:rsidP="00551F16">
      <w:r w:rsidRPr="006614D1">
        <w:t xml:space="preserve">Holmes, M. and Holmes, D. (eds.), </w:t>
      </w:r>
      <w:r w:rsidRPr="006614D1">
        <w:rPr>
          <w:i/>
        </w:rPr>
        <w:t xml:space="preserve">Ireland and India: Connections, comparisons, contrasts </w:t>
      </w:r>
      <w:r w:rsidRPr="006614D1">
        <w:t xml:space="preserve">(Dublin, 1997) </w:t>
      </w:r>
    </w:p>
    <w:p w14:paraId="3E5B8C9E" w14:textId="77777777" w:rsidR="00551F16" w:rsidRPr="006614D1" w:rsidRDefault="00551F16" w:rsidP="00551F16"/>
    <w:p w14:paraId="592E6137" w14:textId="77777777" w:rsidR="00551F16" w:rsidRPr="006614D1" w:rsidRDefault="00551F16" w:rsidP="00551F16">
      <w:r w:rsidRPr="006614D1">
        <w:t xml:space="preserve">Howe, Stephen, </w:t>
      </w:r>
      <w:r w:rsidRPr="006614D1">
        <w:rPr>
          <w:i/>
        </w:rPr>
        <w:t>Ireland and Empire: Colonial Legacies in Irish History and Culture</w:t>
      </w:r>
      <w:r w:rsidRPr="006614D1">
        <w:t xml:space="preserve"> (Oxford, 2000)</w:t>
      </w:r>
    </w:p>
    <w:p w14:paraId="63545052" w14:textId="77777777" w:rsidR="00551F16" w:rsidRPr="006614D1" w:rsidRDefault="00551F16" w:rsidP="00551F16"/>
    <w:p w14:paraId="349A55B9" w14:textId="77777777" w:rsidR="00551F16" w:rsidRPr="006614D1" w:rsidRDefault="00551F16" w:rsidP="00551F16">
      <w:r w:rsidRPr="006614D1">
        <w:t xml:space="preserve">Howe, Stephen, ‘Questioning the (Bad) Question: Was Ireland a Colony?’, </w:t>
      </w:r>
      <w:r w:rsidRPr="006614D1">
        <w:rPr>
          <w:i/>
        </w:rPr>
        <w:t>Irish Historical Studies,</w:t>
      </w:r>
      <w:r w:rsidRPr="006614D1">
        <w:t xml:space="preserve"> 37 (2008), pp. 1-15 </w:t>
      </w:r>
    </w:p>
    <w:p w14:paraId="1FD75E52" w14:textId="77777777" w:rsidR="00551F16" w:rsidRPr="006614D1" w:rsidRDefault="00551F16" w:rsidP="00551F16"/>
    <w:p w14:paraId="244A278A" w14:textId="77777777" w:rsidR="00551F16" w:rsidRPr="006614D1" w:rsidRDefault="00551F16" w:rsidP="00551F16">
      <w:r w:rsidRPr="006614D1">
        <w:t xml:space="preserve">Howe, Stephen, ‘Minding the Gaps: New Directions in the Study of Ireland and Empire’, </w:t>
      </w:r>
      <w:r w:rsidRPr="006614D1">
        <w:rPr>
          <w:i/>
        </w:rPr>
        <w:t>Journal of Imperial and Commonwealth History</w:t>
      </w:r>
      <w:r w:rsidRPr="006614D1">
        <w:t>, 37 (2009), pp. 135-149</w:t>
      </w:r>
    </w:p>
    <w:p w14:paraId="4BDB9201" w14:textId="77777777" w:rsidR="00551F16" w:rsidRPr="006614D1" w:rsidRDefault="00551F16" w:rsidP="00551F16"/>
    <w:p w14:paraId="417D0508" w14:textId="77777777" w:rsidR="00551F16" w:rsidRPr="006614D1" w:rsidRDefault="00551F16" w:rsidP="00551F16">
      <w:r w:rsidRPr="006614D1">
        <w:t xml:space="preserve">Jeffrey, K. (ed.), </w:t>
      </w:r>
      <w:r w:rsidRPr="006614D1">
        <w:rPr>
          <w:i/>
        </w:rPr>
        <w:t>An Irish Empire? Aspects of Ireland and the British Empire</w:t>
      </w:r>
      <w:r w:rsidRPr="006614D1">
        <w:t xml:space="preserve"> (Manchester 1996)</w:t>
      </w:r>
    </w:p>
    <w:p w14:paraId="7436E77C" w14:textId="77777777" w:rsidR="00551F16" w:rsidRPr="006614D1" w:rsidRDefault="00551F16" w:rsidP="00551F16"/>
    <w:p w14:paraId="795B693E" w14:textId="77777777" w:rsidR="00551F16" w:rsidRPr="006614D1" w:rsidRDefault="00551F16" w:rsidP="00551F16">
      <w:r w:rsidRPr="006614D1">
        <w:t xml:space="preserve">McDowell, R. B., ‘Ireland in the </w:t>
      </w:r>
      <w:proofErr w:type="gramStart"/>
      <w:r w:rsidRPr="006614D1">
        <w:t>eighteenth century</w:t>
      </w:r>
      <w:proofErr w:type="gramEnd"/>
      <w:r w:rsidRPr="006614D1">
        <w:t xml:space="preserve"> British Empire’, </w:t>
      </w:r>
      <w:r w:rsidRPr="006614D1">
        <w:rPr>
          <w:i/>
        </w:rPr>
        <w:t>Historical Studies</w:t>
      </w:r>
      <w:r w:rsidRPr="006614D1">
        <w:t>, IX (London, 1974), pp. 49-63</w:t>
      </w:r>
    </w:p>
    <w:p w14:paraId="42E170A0" w14:textId="77777777" w:rsidR="00551F16" w:rsidRPr="006614D1" w:rsidRDefault="00551F16" w:rsidP="00551F16"/>
    <w:p w14:paraId="5DAA82C4" w14:textId="77777777" w:rsidR="00551F16" w:rsidRPr="006614D1" w:rsidRDefault="00551F16" w:rsidP="00551F16">
      <w:r w:rsidRPr="006614D1">
        <w:t xml:space="preserve">Kenny, K. (ed.), </w:t>
      </w:r>
      <w:r w:rsidRPr="006614D1">
        <w:rPr>
          <w:i/>
          <w:iCs/>
        </w:rPr>
        <w:t>Oxford History of the British Empire: Ireland and the British Empire</w:t>
      </w:r>
      <w:r w:rsidRPr="006614D1">
        <w:t xml:space="preserve"> (Oxford, 2004)</w:t>
      </w:r>
    </w:p>
    <w:p w14:paraId="71676E78" w14:textId="77777777" w:rsidR="00551F16" w:rsidRPr="006614D1" w:rsidRDefault="00551F16" w:rsidP="00551F16"/>
    <w:p w14:paraId="2805E68F" w14:textId="77777777" w:rsidR="00551F16" w:rsidRPr="006614D1" w:rsidRDefault="00551F16" w:rsidP="00551F16">
      <w:proofErr w:type="spellStart"/>
      <w:r w:rsidRPr="006614D1">
        <w:t>Mansergh</w:t>
      </w:r>
      <w:proofErr w:type="spellEnd"/>
      <w:r w:rsidRPr="006614D1">
        <w:t xml:space="preserve">, Nicholas, </w:t>
      </w:r>
      <w:proofErr w:type="gramStart"/>
      <w:r w:rsidRPr="006614D1">
        <w:rPr>
          <w:i/>
        </w:rPr>
        <w:t>The</w:t>
      </w:r>
      <w:proofErr w:type="gramEnd"/>
      <w:r w:rsidRPr="006614D1">
        <w:rPr>
          <w:i/>
        </w:rPr>
        <w:t xml:space="preserve"> prelude to partition: concepts and aims in Ireland and India </w:t>
      </w:r>
      <w:r w:rsidRPr="006614D1">
        <w:t>(Cambridge, 1978)</w:t>
      </w:r>
    </w:p>
    <w:p w14:paraId="056AC442" w14:textId="77777777" w:rsidR="00551F16" w:rsidRPr="006614D1" w:rsidRDefault="00551F16" w:rsidP="00551F16"/>
    <w:p w14:paraId="6BF7D651" w14:textId="77777777" w:rsidR="00551F16" w:rsidRPr="006614D1" w:rsidRDefault="00551F16" w:rsidP="00551F16">
      <w:proofErr w:type="spellStart"/>
      <w:r w:rsidRPr="006614D1">
        <w:t>MacKenzie</w:t>
      </w:r>
      <w:proofErr w:type="spellEnd"/>
      <w:r w:rsidRPr="006614D1">
        <w:t xml:space="preserve">, J. M., ‘Irish, Scottish, Welsh and English worlds? A Four nation approach to the history of the British Empire’, </w:t>
      </w:r>
      <w:r w:rsidRPr="006614D1">
        <w:rPr>
          <w:i/>
        </w:rPr>
        <w:t xml:space="preserve">History Compass, </w:t>
      </w:r>
      <w:r w:rsidRPr="006614D1">
        <w:t xml:space="preserve">6/5 (2008), pp. 1244-63 </w:t>
      </w:r>
    </w:p>
    <w:p w14:paraId="1DE5C010" w14:textId="77777777" w:rsidR="00551F16" w:rsidRPr="006614D1" w:rsidRDefault="00551F16" w:rsidP="00551F16"/>
    <w:p w14:paraId="1205E92D" w14:textId="77777777" w:rsidR="00551F16" w:rsidRPr="006614D1" w:rsidRDefault="00551F16" w:rsidP="00551F16">
      <w:pPr>
        <w:widowControl w:val="0"/>
        <w:autoSpaceDE w:val="0"/>
        <w:autoSpaceDN w:val="0"/>
        <w:adjustRightInd w:val="0"/>
      </w:pPr>
      <w:r w:rsidRPr="006614D1">
        <w:t xml:space="preserve">Marshall, P. J. (ed.), </w:t>
      </w:r>
      <w:r w:rsidRPr="006614D1">
        <w:rPr>
          <w:i/>
        </w:rPr>
        <w:t xml:space="preserve">The Oxford History of the British Empire. </w:t>
      </w:r>
      <w:r w:rsidRPr="006614D1">
        <w:t xml:space="preserve">Vol. II. </w:t>
      </w:r>
      <w:r w:rsidRPr="006614D1">
        <w:rPr>
          <w:i/>
        </w:rPr>
        <w:t xml:space="preserve">The eighteenth century </w:t>
      </w:r>
      <w:r w:rsidRPr="006614D1">
        <w:t>(Oxford, 1998)</w:t>
      </w:r>
    </w:p>
    <w:p w14:paraId="07CF2224" w14:textId="77777777" w:rsidR="00551F16" w:rsidRPr="006614D1" w:rsidRDefault="00551F16" w:rsidP="00551F16"/>
    <w:p w14:paraId="305D7ACC" w14:textId="77777777" w:rsidR="00551F16" w:rsidRPr="006614D1" w:rsidRDefault="00551F16" w:rsidP="00551F16">
      <w:r w:rsidRPr="006614D1">
        <w:t xml:space="preserve">Mathur, Chandana and Dix, Dermot, ‘The Irish Question in Karl Marx’s and Fredrich Engels’s Writings on Capitalism and Empire’, S. Ó </w:t>
      </w:r>
      <w:proofErr w:type="spellStart"/>
      <w:r w:rsidRPr="006614D1">
        <w:t>Síocháin</w:t>
      </w:r>
      <w:proofErr w:type="spellEnd"/>
      <w:r w:rsidRPr="006614D1">
        <w:t xml:space="preserve"> (ed.), </w:t>
      </w:r>
      <w:r w:rsidRPr="006614D1">
        <w:rPr>
          <w:i/>
        </w:rPr>
        <w:t xml:space="preserve">Social Thought on Ireland in the nineteenth </w:t>
      </w:r>
      <w:proofErr w:type="gramStart"/>
      <w:r w:rsidRPr="006614D1">
        <w:rPr>
          <w:i/>
        </w:rPr>
        <w:t xml:space="preserve">century </w:t>
      </w:r>
      <w:r w:rsidRPr="006614D1">
        <w:t xml:space="preserve"> (</w:t>
      </w:r>
      <w:proofErr w:type="gramEnd"/>
      <w:r w:rsidRPr="006614D1">
        <w:t>Dublin, 2009), pp. 97-107</w:t>
      </w:r>
    </w:p>
    <w:p w14:paraId="0D3CB509" w14:textId="77777777" w:rsidR="00551F16" w:rsidRPr="006614D1" w:rsidRDefault="00551F16" w:rsidP="00551F16"/>
    <w:p w14:paraId="6CF9D456" w14:textId="77777777" w:rsidR="00551F16" w:rsidRPr="006614D1" w:rsidRDefault="00551F16" w:rsidP="00551F16">
      <w:r w:rsidRPr="006614D1">
        <w:t xml:space="preserve">Nagai, Kaori, </w:t>
      </w:r>
      <w:r w:rsidRPr="006614D1">
        <w:rPr>
          <w:i/>
        </w:rPr>
        <w:t xml:space="preserve">Empire of Analogies: Kipling, India and Ireland </w:t>
      </w:r>
      <w:r w:rsidRPr="006614D1">
        <w:t>(Cork, 2006)</w:t>
      </w:r>
    </w:p>
    <w:p w14:paraId="4753DEAE" w14:textId="77777777" w:rsidR="00551F16" w:rsidRPr="006614D1" w:rsidRDefault="00551F16" w:rsidP="00551F16"/>
    <w:p w14:paraId="5E5458DB" w14:textId="78A8C1EB" w:rsidR="006B37ED" w:rsidRPr="006614D1" w:rsidRDefault="00551F16" w:rsidP="006B37ED">
      <w:pPr>
        <w:rPr>
          <w:i/>
        </w:rPr>
      </w:pPr>
      <w:proofErr w:type="spellStart"/>
      <w:r w:rsidRPr="006614D1">
        <w:t>Ohlmeyer</w:t>
      </w:r>
      <w:proofErr w:type="spellEnd"/>
      <w:r w:rsidRPr="006614D1">
        <w:t xml:space="preserve">, Jane, </w:t>
      </w:r>
      <w:r w:rsidR="006B37ED" w:rsidRPr="006614D1">
        <w:rPr>
          <w:color w:val="000000"/>
        </w:rPr>
        <w:t>‘</w:t>
      </w:r>
      <w:proofErr w:type="spellStart"/>
      <w:r w:rsidR="006B37ED" w:rsidRPr="006614D1">
        <w:rPr>
          <w:color w:val="000000"/>
        </w:rPr>
        <w:t>Decolonising</w:t>
      </w:r>
      <w:proofErr w:type="spellEnd"/>
      <w:r w:rsidR="006B37ED" w:rsidRPr="006614D1">
        <w:rPr>
          <w:color w:val="000000"/>
        </w:rPr>
        <w:t xml:space="preserve"> Irish History? Possibilities, Challenges, Practices</w:t>
      </w:r>
      <w:r w:rsidR="006B37ED" w:rsidRPr="006614D1">
        <w:rPr>
          <w:rStyle w:val="apple-converted-space"/>
          <w:color w:val="000000"/>
        </w:rPr>
        <w:t xml:space="preserve">’ </w:t>
      </w:r>
      <w:r w:rsidR="006B37ED" w:rsidRPr="006614D1">
        <w:rPr>
          <w:color w:val="000000"/>
        </w:rPr>
        <w:t>by</w:t>
      </w:r>
      <w:r w:rsidR="006B37ED" w:rsidRPr="006614D1">
        <w:rPr>
          <w:rStyle w:val="apple-converted-space"/>
          <w:color w:val="000000"/>
        </w:rPr>
        <w:t> </w:t>
      </w:r>
      <w:proofErr w:type="spellStart"/>
      <w:r w:rsidR="006B37ED" w:rsidRPr="006614D1">
        <w:rPr>
          <w:color w:val="000000"/>
        </w:rPr>
        <w:t>Shahmima</w:t>
      </w:r>
      <w:proofErr w:type="spellEnd"/>
      <w:r w:rsidR="006B37ED" w:rsidRPr="006614D1">
        <w:rPr>
          <w:color w:val="000000"/>
        </w:rPr>
        <w:t xml:space="preserve"> Akhtar, </w:t>
      </w:r>
      <w:proofErr w:type="spellStart"/>
      <w:r w:rsidR="006B37ED" w:rsidRPr="006614D1">
        <w:rPr>
          <w:color w:val="000000"/>
        </w:rPr>
        <w:t>Dónal</w:t>
      </w:r>
      <w:proofErr w:type="spellEnd"/>
      <w:r w:rsidR="006B37ED" w:rsidRPr="006614D1">
        <w:rPr>
          <w:color w:val="000000"/>
        </w:rPr>
        <w:t xml:space="preserve"> </w:t>
      </w:r>
      <w:proofErr w:type="spellStart"/>
      <w:r w:rsidR="006B37ED" w:rsidRPr="006614D1">
        <w:rPr>
          <w:color w:val="000000"/>
        </w:rPr>
        <w:t>Hassett</w:t>
      </w:r>
      <w:proofErr w:type="spellEnd"/>
      <w:r w:rsidR="006B37ED" w:rsidRPr="006614D1">
        <w:rPr>
          <w:color w:val="000000"/>
        </w:rPr>
        <w:t xml:space="preserve">, Kevin Kenny, Laura </w:t>
      </w:r>
      <w:proofErr w:type="spellStart"/>
      <w:r w:rsidR="006B37ED" w:rsidRPr="006614D1">
        <w:rPr>
          <w:color w:val="000000"/>
        </w:rPr>
        <w:t>McAtackney</w:t>
      </w:r>
      <w:proofErr w:type="spellEnd"/>
      <w:r w:rsidR="006B37ED" w:rsidRPr="006614D1">
        <w:rPr>
          <w:color w:val="000000"/>
        </w:rPr>
        <w:t xml:space="preserve">, Ian McBride, Timothy McMahon, Caoimhe Nic </w:t>
      </w:r>
      <w:proofErr w:type="spellStart"/>
      <w:r w:rsidR="006B37ED" w:rsidRPr="006614D1">
        <w:rPr>
          <w:color w:val="000000"/>
        </w:rPr>
        <w:t>Dháibhéid</w:t>
      </w:r>
      <w:proofErr w:type="spellEnd"/>
      <w:r w:rsidR="006B37ED" w:rsidRPr="006614D1">
        <w:rPr>
          <w:color w:val="000000"/>
        </w:rPr>
        <w:t xml:space="preserve">, and Jane </w:t>
      </w:r>
      <w:proofErr w:type="spellStart"/>
      <w:r w:rsidR="006B37ED" w:rsidRPr="006614D1">
        <w:rPr>
          <w:color w:val="000000"/>
        </w:rPr>
        <w:t>Ohlmeyer</w:t>
      </w:r>
      <w:proofErr w:type="spellEnd"/>
      <w:r w:rsidR="006B37ED" w:rsidRPr="006614D1">
        <w:rPr>
          <w:color w:val="000000"/>
        </w:rPr>
        <w:t xml:space="preserve">, </w:t>
      </w:r>
      <w:r w:rsidR="006B37ED" w:rsidRPr="006614D1">
        <w:rPr>
          <w:i/>
          <w:iCs/>
          <w:color w:val="000000"/>
        </w:rPr>
        <w:t>Irish Historical Studies</w:t>
      </w:r>
      <w:r w:rsidR="006B37ED" w:rsidRPr="006614D1">
        <w:rPr>
          <w:color w:val="000000"/>
        </w:rPr>
        <w:t xml:space="preserve"> (</w:t>
      </w:r>
      <w:proofErr w:type="gramStart"/>
      <w:r w:rsidR="006B37ED" w:rsidRPr="006614D1">
        <w:rPr>
          <w:color w:val="000000"/>
        </w:rPr>
        <w:t>November,</w:t>
      </w:r>
      <w:proofErr w:type="gramEnd"/>
      <w:r w:rsidR="006B37ED" w:rsidRPr="006614D1">
        <w:rPr>
          <w:color w:val="000000"/>
        </w:rPr>
        <w:t xml:space="preserve"> 2021), pp. 1-30.</w:t>
      </w:r>
    </w:p>
    <w:p w14:paraId="4C393A97" w14:textId="77777777" w:rsidR="006B37ED" w:rsidRPr="006614D1" w:rsidRDefault="006B37ED" w:rsidP="006B37ED">
      <w:pPr>
        <w:ind w:left="720"/>
        <w:rPr>
          <w:color w:val="000000"/>
        </w:rPr>
      </w:pPr>
    </w:p>
    <w:p w14:paraId="4A899B74" w14:textId="738E7703" w:rsidR="006B37ED" w:rsidRPr="006614D1" w:rsidRDefault="006B37ED" w:rsidP="006B37ED">
      <w:pPr>
        <w:rPr>
          <w:color w:val="000000"/>
        </w:rPr>
      </w:pPr>
      <w:r w:rsidRPr="006614D1">
        <w:t xml:space="preserve">Ohlmeyer, Jane, </w:t>
      </w:r>
      <w:r w:rsidRPr="006614D1">
        <w:rPr>
          <w:color w:val="000000"/>
        </w:rPr>
        <w:t>‘Eastward Enterprises: Colonial Ireland, Colonial India’</w:t>
      </w:r>
      <w:r w:rsidRPr="006614D1">
        <w:t xml:space="preserve"> in</w:t>
      </w:r>
      <w:r w:rsidRPr="006614D1">
        <w:rPr>
          <w:color w:val="000000"/>
        </w:rPr>
        <w:t xml:space="preserve"> </w:t>
      </w:r>
      <w:r w:rsidRPr="006614D1">
        <w:rPr>
          <w:i/>
          <w:color w:val="000000"/>
        </w:rPr>
        <w:t>Past &amp; Present</w:t>
      </w:r>
      <w:r w:rsidRPr="006614D1">
        <w:rPr>
          <w:color w:val="000000"/>
        </w:rPr>
        <w:t xml:space="preserve">, </w:t>
      </w:r>
      <w:r w:rsidRPr="006614D1">
        <w:t xml:space="preserve">ccxl, no. 1 (2018), </w:t>
      </w:r>
      <w:r w:rsidRPr="006614D1">
        <w:rPr>
          <w:color w:val="2A2A2A"/>
          <w:highlight w:val="white"/>
        </w:rPr>
        <w:t>pp 83-118.</w:t>
      </w:r>
    </w:p>
    <w:p w14:paraId="1C1DA0DC" w14:textId="77777777" w:rsidR="006B37ED" w:rsidRPr="006614D1" w:rsidRDefault="006B37ED" w:rsidP="006B37ED">
      <w:pPr>
        <w:ind w:left="720"/>
        <w:rPr>
          <w:color w:val="000000"/>
        </w:rPr>
      </w:pPr>
    </w:p>
    <w:p w14:paraId="1937C306" w14:textId="77777777" w:rsidR="006B37ED" w:rsidRPr="006614D1" w:rsidRDefault="006B37ED" w:rsidP="006B37ED">
      <w:pPr>
        <w:rPr>
          <w:color w:val="000000"/>
        </w:rPr>
      </w:pPr>
    </w:p>
    <w:p w14:paraId="0B4185B7" w14:textId="3B78A11B" w:rsidR="006B37ED" w:rsidRPr="006614D1" w:rsidRDefault="006B37ED" w:rsidP="006B37ED">
      <w:pPr>
        <w:rPr>
          <w:color w:val="000000"/>
        </w:rPr>
      </w:pPr>
      <w:r w:rsidRPr="006614D1">
        <w:t xml:space="preserve">Ohlmeyer, Jane, </w:t>
      </w:r>
      <w:r w:rsidRPr="006614D1">
        <w:rPr>
          <w:color w:val="000000"/>
        </w:rPr>
        <w:t xml:space="preserve">‘Conquest, Civilization, Colonization: Ireland, 1540-1660’ in Richard Bourke and Ian MacBride </w:t>
      </w:r>
      <w:r w:rsidRPr="006614D1">
        <w:t>(eds)</w:t>
      </w:r>
      <w:r w:rsidRPr="006614D1">
        <w:rPr>
          <w:color w:val="000000"/>
        </w:rPr>
        <w:t xml:space="preserve">, </w:t>
      </w:r>
      <w:r w:rsidRPr="006614D1">
        <w:rPr>
          <w:i/>
          <w:color w:val="000000"/>
        </w:rPr>
        <w:t>The Princeton Guide to Modern Irish History</w:t>
      </w:r>
      <w:r w:rsidRPr="006614D1">
        <w:t xml:space="preserve"> </w:t>
      </w:r>
      <w:r w:rsidRPr="006614D1">
        <w:rPr>
          <w:color w:val="000000"/>
        </w:rPr>
        <w:t>(Princeton University Press, 2016), pp 21-47.</w:t>
      </w:r>
    </w:p>
    <w:p w14:paraId="6BB36A5C" w14:textId="77777777" w:rsidR="006B37ED" w:rsidRPr="006614D1" w:rsidRDefault="006B37ED" w:rsidP="006B37ED">
      <w:pPr>
        <w:ind w:left="360"/>
        <w:rPr>
          <w:color w:val="000000"/>
        </w:rPr>
      </w:pPr>
    </w:p>
    <w:p w14:paraId="5D04440E" w14:textId="1DC95BC2" w:rsidR="006B37ED" w:rsidRPr="006614D1" w:rsidRDefault="006B37ED" w:rsidP="006B37ED">
      <w:pPr>
        <w:rPr>
          <w:color w:val="000000"/>
        </w:rPr>
      </w:pPr>
      <w:r w:rsidRPr="006614D1">
        <w:t xml:space="preserve">Ohlmeyer, Jane, </w:t>
      </w:r>
      <w:r w:rsidRPr="006614D1">
        <w:rPr>
          <w:color w:val="000000"/>
        </w:rPr>
        <w:t xml:space="preserve">‘Ireland, India and the British Empire’ in </w:t>
      </w:r>
      <w:r w:rsidRPr="006614D1">
        <w:rPr>
          <w:i/>
          <w:color w:val="000000"/>
        </w:rPr>
        <w:t>Studies in People’s History</w:t>
      </w:r>
      <w:r w:rsidRPr="006614D1">
        <w:rPr>
          <w:color w:val="000000"/>
        </w:rPr>
        <w:t>, 2:2 (2015), pp 169-88.</w:t>
      </w:r>
    </w:p>
    <w:p w14:paraId="7ACAE473" w14:textId="77777777" w:rsidR="006B37ED" w:rsidRPr="006614D1" w:rsidRDefault="006B37ED" w:rsidP="006B37ED">
      <w:pPr>
        <w:rPr>
          <w:color w:val="000000"/>
        </w:rPr>
      </w:pPr>
    </w:p>
    <w:p w14:paraId="0DF55D06" w14:textId="27930631" w:rsidR="006B37ED" w:rsidRPr="006614D1" w:rsidRDefault="006B37ED" w:rsidP="006B37ED">
      <w:pPr>
        <w:rPr>
          <w:color w:val="000000"/>
        </w:rPr>
      </w:pPr>
      <w:r w:rsidRPr="006614D1">
        <w:t xml:space="preserve">Ohlmeyer, Jane, </w:t>
      </w:r>
      <w:r w:rsidRPr="006614D1">
        <w:rPr>
          <w:color w:val="000000"/>
        </w:rPr>
        <w:t xml:space="preserve">‘A Laboratory for </w:t>
      </w:r>
      <w:proofErr w:type="gramStart"/>
      <w:r w:rsidRPr="006614D1">
        <w:rPr>
          <w:color w:val="000000"/>
        </w:rPr>
        <w:t>Empire?:</w:t>
      </w:r>
      <w:proofErr w:type="gramEnd"/>
      <w:r w:rsidRPr="006614D1">
        <w:rPr>
          <w:color w:val="000000"/>
        </w:rPr>
        <w:t xml:space="preserve"> Early Modern Ireland and English Imperialism’ in Kevin Kenny (ed.), </w:t>
      </w:r>
      <w:r w:rsidRPr="006614D1">
        <w:rPr>
          <w:i/>
          <w:color w:val="000000"/>
        </w:rPr>
        <w:t xml:space="preserve">Ireland and the British Empire </w:t>
      </w:r>
      <w:r w:rsidRPr="006614D1">
        <w:rPr>
          <w:color w:val="000000"/>
        </w:rPr>
        <w:t>(Oxford University Press, 2004), pp 26-60.</w:t>
      </w:r>
    </w:p>
    <w:p w14:paraId="4E613C46" w14:textId="77777777" w:rsidR="006B37ED" w:rsidRPr="006614D1" w:rsidRDefault="006B37ED" w:rsidP="006B37ED">
      <w:pPr>
        <w:rPr>
          <w:color w:val="000000"/>
        </w:rPr>
      </w:pPr>
    </w:p>
    <w:p w14:paraId="2D34D176" w14:textId="0352254C" w:rsidR="006B37ED" w:rsidRPr="006614D1" w:rsidRDefault="006B37ED" w:rsidP="00551F16">
      <w:pPr>
        <w:rPr>
          <w:color w:val="000000"/>
        </w:rPr>
      </w:pPr>
      <w:proofErr w:type="spellStart"/>
      <w:r w:rsidRPr="006614D1">
        <w:t>Ohlmeyer</w:t>
      </w:r>
      <w:proofErr w:type="spellEnd"/>
      <w:r w:rsidRPr="006614D1">
        <w:t xml:space="preserve">, Jane, </w:t>
      </w:r>
      <w:r w:rsidRPr="006614D1">
        <w:rPr>
          <w:color w:val="000000"/>
        </w:rPr>
        <w:t>‘</w:t>
      </w:r>
      <w:r w:rsidRPr="006614D1">
        <w:t>‘</w:t>
      </w:r>
      <w:proofErr w:type="spellStart"/>
      <w:r w:rsidRPr="006614D1">
        <w:rPr>
          <w:color w:val="000000"/>
        </w:rPr>
        <w:t>Civilizinge</w:t>
      </w:r>
      <w:proofErr w:type="spellEnd"/>
      <w:r w:rsidRPr="006614D1">
        <w:rPr>
          <w:color w:val="000000"/>
        </w:rPr>
        <w:t xml:space="preserve"> of those rude </w:t>
      </w:r>
      <w:proofErr w:type="spellStart"/>
      <w:r w:rsidRPr="006614D1">
        <w:rPr>
          <w:color w:val="000000"/>
        </w:rPr>
        <w:t>partes</w:t>
      </w:r>
      <w:proofErr w:type="spellEnd"/>
      <w:r w:rsidRPr="006614D1">
        <w:t xml:space="preserve">’ </w:t>
      </w:r>
      <w:r w:rsidRPr="006614D1">
        <w:rPr>
          <w:color w:val="000000"/>
        </w:rPr>
        <w:t xml:space="preserve">The colonization of Ireland and Scotland, 1580s-1640s’ in </w:t>
      </w:r>
      <w:r w:rsidRPr="006614D1">
        <w:t>N. Canny (ed.),</w:t>
      </w:r>
      <w:r w:rsidRPr="006614D1">
        <w:rPr>
          <w:color w:val="000000"/>
        </w:rPr>
        <w:t xml:space="preserve"> </w:t>
      </w:r>
      <w:r w:rsidRPr="006614D1">
        <w:rPr>
          <w:i/>
          <w:color w:val="000000"/>
        </w:rPr>
        <w:t>The Oxford History of the British Empire</w:t>
      </w:r>
      <w:r w:rsidRPr="006614D1">
        <w:rPr>
          <w:color w:val="000000"/>
        </w:rPr>
        <w:t>,</w:t>
      </w:r>
      <w:r w:rsidRPr="006614D1">
        <w:rPr>
          <w:i/>
          <w:color w:val="000000"/>
        </w:rPr>
        <w:t xml:space="preserve"> </w:t>
      </w:r>
      <w:r w:rsidRPr="006614D1">
        <w:rPr>
          <w:color w:val="000000"/>
        </w:rPr>
        <w:t>vol. 1 (Oxford University Press, 1998), pp 124-47.</w:t>
      </w:r>
    </w:p>
    <w:p w14:paraId="1021DDF3" w14:textId="59FA1C55" w:rsidR="00443B65" w:rsidRPr="006614D1" w:rsidRDefault="00443B65" w:rsidP="00551F16">
      <w:pPr>
        <w:spacing w:before="100" w:beforeAutospacing="1" w:after="100" w:afterAutospacing="1"/>
        <w:rPr>
          <w:rFonts w:eastAsia="MS PGothic"/>
        </w:rPr>
      </w:pPr>
      <w:proofErr w:type="spellStart"/>
      <w:r w:rsidRPr="006614D1">
        <w:rPr>
          <w:rFonts w:eastAsia="MS PGothic"/>
        </w:rPr>
        <w:t>Osterhammel</w:t>
      </w:r>
      <w:proofErr w:type="spellEnd"/>
      <w:r w:rsidRPr="006614D1">
        <w:rPr>
          <w:rFonts w:eastAsia="MS PGothic"/>
        </w:rPr>
        <w:t xml:space="preserve">, Jürgen, </w:t>
      </w:r>
      <w:r w:rsidRPr="006614D1">
        <w:rPr>
          <w:rFonts w:eastAsia="MS PGothic"/>
          <w:i/>
          <w:iCs/>
        </w:rPr>
        <w:t>Colonialism. A Theoretical Overview</w:t>
      </w:r>
      <w:r w:rsidRPr="006614D1">
        <w:rPr>
          <w:rFonts w:eastAsia="MS PGothic"/>
        </w:rPr>
        <w:t xml:space="preserve"> (Munich 1997), </w:t>
      </w:r>
    </w:p>
    <w:p w14:paraId="4A79C9EA" w14:textId="04717854" w:rsidR="00551F16" w:rsidRPr="006614D1" w:rsidRDefault="00551F16" w:rsidP="00551F16">
      <w:pPr>
        <w:spacing w:before="100" w:beforeAutospacing="1" w:after="100" w:afterAutospacing="1"/>
      </w:pPr>
      <w:r w:rsidRPr="006614D1">
        <w:lastRenderedPageBreak/>
        <w:t xml:space="preserve">Porter, Andrew (ed.), </w:t>
      </w:r>
      <w:r w:rsidRPr="006614D1">
        <w:rPr>
          <w:i/>
        </w:rPr>
        <w:t>The Oxford History of the British Empire</w:t>
      </w:r>
      <w:r w:rsidRPr="006614D1">
        <w:t xml:space="preserve">. Vol III. </w:t>
      </w:r>
      <w:r w:rsidRPr="006614D1">
        <w:rPr>
          <w:i/>
        </w:rPr>
        <w:t>The nineteenth century</w:t>
      </w:r>
      <w:r w:rsidRPr="006614D1">
        <w:t xml:space="preserve"> (Oxford, 1999)</w:t>
      </w:r>
    </w:p>
    <w:p w14:paraId="3D43FD09" w14:textId="77777777" w:rsidR="00551F16" w:rsidRPr="006614D1" w:rsidRDefault="00551F16" w:rsidP="00551F16">
      <w:pPr>
        <w:spacing w:before="100" w:beforeAutospacing="1" w:after="100" w:afterAutospacing="1"/>
        <w:rPr>
          <w:lang w:val="en-IE"/>
        </w:rPr>
      </w:pPr>
      <w:r w:rsidRPr="006614D1">
        <w:rPr>
          <w:lang w:val="en-IE"/>
        </w:rPr>
        <w:t xml:space="preserve">Ragan-Lefebvre, Jennifer, </w:t>
      </w:r>
      <w:r w:rsidRPr="006614D1">
        <w:rPr>
          <w:i/>
          <w:lang w:val="en-IE"/>
        </w:rPr>
        <w:t>Cosmopolitan nationalism in the Victorian empire: Ireland, India and the politics of Alfred Webb</w:t>
      </w:r>
      <w:r w:rsidRPr="006614D1">
        <w:rPr>
          <w:lang w:val="en-IE"/>
        </w:rPr>
        <w:t xml:space="preserve"> (Cambridge, 2009) </w:t>
      </w:r>
    </w:p>
    <w:p w14:paraId="1C286A1A" w14:textId="3C138A56" w:rsidR="00E27BFD" w:rsidRPr="006614D1" w:rsidRDefault="00E27BFD" w:rsidP="00551F16">
      <w:pPr>
        <w:widowControl w:val="0"/>
        <w:autoSpaceDE w:val="0"/>
        <w:autoSpaceDN w:val="0"/>
        <w:adjustRightInd w:val="0"/>
      </w:pPr>
      <w:r w:rsidRPr="006614D1">
        <w:t xml:space="preserve">Said, Edward, </w:t>
      </w:r>
      <w:r w:rsidRPr="006614D1">
        <w:rPr>
          <w:i/>
        </w:rPr>
        <w:t>Culture and Imperialism</w:t>
      </w:r>
      <w:r w:rsidRPr="006614D1">
        <w:t xml:space="preserve"> (London, 1994), </w:t>
      </w:r>
    </w:p>
    <w:p w14:paraId="6EB3622E" w14:textId="77777777" w:rsidR="00E27BFD" w:rsidRPr="006614D1" w:rsidRDefault="00E27BFD" w:rsidP="00551F16">
      <w:pPr>
        <w:widowControl w:val="0"/>
        <w:autoSpaceDE w:val="0"/>
        <w:autoSpaceDN w:val="0"/>
        <w:adjustRightInd w:val="0"/>
      </w:pPr>
    </w:p>
    <w:p w14:paraId="744F12BD" w14:textId="557B1A78" w:rsidR="00551F16" w:rsidRPr="006614D1" w:rsidRDefault="00551F16" w:rsidP="00551F16">
      <w:pPr>
        <w:widowControl w:val="0"/>
        <w:autoSpaceDE w:val="0"/>
        <w:autoSpaceDN w:val="0"/>
        <w:adjustRightInd w:val="0"/>
        <w:rPr>
          <w:bCs/>
        </w:rPr>
      </w:pPr>
      <w:r w:rsidRPr="006614D1">
        <w:t>Silvestri, Michael</w:t>
      </w:r>
      <w:r w:rsidRPr="006614D1">
        <w:rPr>
          <w:bCs/>
        </w:rPr>
        <w:t xml:space="preserve">, </w:t>
      </w:r>
      <w:r w:rsidRPr="006614D1">
        <w:rPr>
          <w:bCs/>
          <w:i/>
        </w:rPr>
        <w:t>Ireland and India: nationalism, empire and memory</w:t>
      </w:r>
      <w:r w:rsidRPr="006614D1">
        <w:rPr>
          <w:bCs/>
        </w:rPr>
        <w:t xml:space="preserve"> (London, 2009) </w:t>
      </w:r>
    </w:p>
    <w:p w14:paraId="188EE003" w14:textId="77777777" w:rsidR="00551F16" w:rsidRPr="006614D1" w:rsidRDefault="00551F16" w:rsidP="00551F16">
      <w:pPr>
        <w:widowControl w:val="0"/>
        <w:autoSpaceDE w:val="0"/>
        <w:autoSpaceDN w:val="0"/>
        <w:adjustRightInd w:val="0"/>
        <w:rPr>
          <w:bCs/>
        </w:rPr>
      </w:pPr>
    </w:p>
    <w:p w14:paraId="3C34969A" w14:textId="77777777" w:rsidR="00551F16" w:rsidRPr="006614D1" w:rsidRDefault="00551F16" w:rsidP="00551F16">
      <w:pPr>
        <w:widowControl w:val="0"/>
        <w:autoSpaceDE w:val="0"/>
        <w:autoSpaceDN w:val="0"/>
        <w:adjustRightInd w:val="0"/>
      </w:pPr>
      <w:r w:rsidRPr="006614D1">
        <w:t xml:space="preserve">Silvestri, Michael, ‘“The Sinn Fein of India”: Irish Nationalism and the Policing of Revolutionary Terrorism in Bengal’, </w:t>
      </w:r>
      <w:r w:rsidRPr="006614D1">
        <w:rPr>
          <w:i/>
        </w:rPr>
        <w:t>Journal of British Studies</w:t>
      </w:r>
      <w:r w:rsidRPr="006614D1">
        <w:t>, 39 (2000), pp. 454-86</w:t>
      </w:r>
    </w:p>
    <w:p w14:paraId="48825EAC" w14:textId="77777777" w:rsidR="00551F16" w:rsidRPr="006614D1" w:rsidRDefault="00551F16" w:rsidP="00551F16">
      <w:pPr>
        <w:widowControl w:val="0"/>
        <w:autoSpaceDE w:val="0"/>
        <w:autoSpaceDN w:val="0"/>
        <w:adjustRightInd w:val="0"/>
        <w:jc w:val="both"/>
        <w:rPr>
          <w:lang w:val="en-IE"/>
        </w:rPr>
      </w:pPr>
    </w:p>
    <w:p w14:paraId="4C76C653" w14:textId="77777777" w:rsidR="00551F16" w:rsidRPr="006614D1" w:rsidRDefault="00551F16" w:rsidP="00551F16">
      <w:pPr>
        <w:widowControl w:val="0"/>
        <w:autoSpaceDE w:val="0"/>
        <w:autoSpaceDN w:val="0"/>
        <w:adjustRightInd w:val="0"/>
      </w:pPr>
      <w:r w:rsidRPr="006614D1">
        <w:t xml:space="preserve">Viswanathan, Gauri, ‘Ireland, India and the Poetics of Internationalism’, </w:t>
      </w:r>
      <w:r w:rsidRPr="006614D1">
        <w:rPr>
          <w:i/>
        </w:rPr>
        <w:t>Journal of World History</w:t>
      </w:r>
      <w:r w:rsidRPr="006614D1">
        <w:t>, 15 (2004), pp. 7-30</w:t>
      </w:r>
    </w:p>
    <w:p w14:paraId="03A32FD4" w14:textId="77777777" w:rsidR="00551F16" w:rsidRPr="006614D1" w:rsidRDefault="00551F16" w:rsidP="00551F16">
      <w:pPr>
        <w:widowControl w:val="0"/>
        <w:autoSpaceDE w:val="0"/>
        <w:autoSpaceDN w:val="0"/>
        <w:adjustRightInd w:val="0"/>
        <w:jc w:val="both"/>
        <w:rPr>
          <w:bCs/>
        </w:rPr>
      </w:pPr>
    </w:p>
    <w:p w14:paraId="266E8B0B" w14:textId="77777777" w:rsidR="00551F16" w:rsidRPr="006614D1" w:rsidRDefault="00551F16" w:rsidP="00551F16">
      <w:r w:rsidRPr="006614D1">
        <w:t xml:space="preserve">Winks, Robin (ed.), </w:t>
      </w:r>
      <w:r w:rsidRPr="006614D1">
        <w:rPr>
          <w:i/>
        </w:rPr>
        <w:t>The Oxford History of the British Empire</w:t>
      </w:r>
      <w:r w:rsidRPr="006614D1">
        <w:t xml:space="preserve">. Vol. V. </w:t>
      </w:r>
      <w:r w:rsidRPr="006614D1">
        <w:rPr>
          <w:i/>
        </w:rPr>
        <w:t xml:space="preserve">Historiography </w:t>
      </w:r>
      <w:r w:rsidRPr="006614D1">
        <w:t>(Oxford, 1999)</w:t>
      </w:r>
    </w:p>
    <w:p w14:paraId="79D8F338" w14:textId="77777777" w:rsidR="00551F16" w:rsidRPr="006614D1" w:rsidRDefault="00551F16" w:rsidP="00551F16"/>
    <w:p w14:paraId="12F79D76" w14:textId="77777777" w:rsidR="00551F16" w:rsidRPr="006614D1" w:rsidRDefault="00551F16" w:rsidP="00551F16">
      <w:pPr>
        <w:widowControl w:val="0"/>
        <w:autoSpaceDE w:val="0"/>
        <w:autoSpaceDN w:val="0"/>
        <w:adjustRightInd w:val="0"/>
      </w:pPr>
      <w:r w:rsidRPr="006614D1">
        <w:rPr>
          <w:bCs/>
        </w:rPr>
        <w:t xml:space="preserve">Wright, Julia, </w:t>
      </w:r>
      <w:r w:rsidRPr="006614D1">
        <w:rPr>
          <w:bCs/>
          <w:i/>
        </w:rPr>
        <w:t>Ireland, India and Nationalism in Nineteenth-Century Literature</w:t>
      </w:r>
      <w:r w:rsidRPr="006614D1">
        <w:rPr>
          <w:bCs/>
        </w:rPr>
        <w:t xml:space="preserve"> </w:t>
      </w:r>
      <w:r w:rsidRPr="006614D1">
        <w:t>(Cambridge, 2007)</w:t>
      </w:r>
    </w:p>
    <w:p w14:paraId="01756E46" w14:textId="3218C3A3" w:rsidR="00030532" w:rsidRPr="000364B0" w:rsidRDefault="00030532" w:rsidP="002E55EE">
      <w:pPr>
        <w:rPr>
          <w:b/>
          <w:bCs/>
          <w:u w:val="single"/>
          <w:lang w:val="en-IE"/>
        </w:rPr>
      </w:pPr>
    </w:p>
    <w:p w14:paraId="578572EC" w14:textId="77777777" w:rsidR="00B25058" w:rsidRPr="006614D1" w:rsidRDefault="00000000"/>
    <w:sectPr w:rsidR="00B25058" w:rsidRPr="006614D1" w:rsidSect="00BC0C8F">
      <w:footerReference w:type="even" r:id="rId7"/>
      <w:footerReference w:type="default" r:id="rId8"/>
      <w:pgSz w:w="11906" w:h="16838" w:code="9"/>
      <w:pgMar w:top="1440" w:right="1797" w:bottom="215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F998" w14:textId="77777777" w:rsidR="00DD25C8" w:rsidRDefault="00DD25C8">
      <w:r>
        <w:separator/>
      </w:r>
    </w:p>
  </w:endnote>
  <w:endnote w:type="continuationSeparator" w:id="0">
    <w:p w14:paraId="0780B3E9" w14:textId="77777777" w:rsidR="00DD25C8" w:rsidRDefault="00D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33473100"/>
      <w:docPartObj>
        <w:docPartGallery w:val="Page Numbers (Bottom of Page)"/>
        <w:docPartUnique/>
      </w:docPartObj>
    </w:sdtPr>
    <w:sdtContent>
      <w:p w14:paraId="65228091" w14:textId="77777777" w:rsidR="00E15A9B" w:rsidRDefault="002925F3" w:rsidP="00A2661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AB2260" w14:textId="77777777" w:rsidR="00E15A9B" w:rsidRDefault="00000000" w:rsidP="00E15A9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965084"/>
      <w:docPartObj>
        <w:docPartGallery w:val="Page Numbers (Bottom of Page)"/>
        <w:docPartUnique/>
      </w:docPartObj>
    </w:sdtPr>
    <w:sdtContent>
      <w:p w14:paraId="2CABA25D" w14:textId="77777777" w:rsidR="00E15A9B" w:rsidRDefault="002925F3" w:rsidP="00A2661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F8097A3" w14:textId="77777777" w:rsidR="00E15A9B" w:rsidRDefault="00000000" w:rsidP="00E15A9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204E" w14:textId="77777777" w:rsidR="00DD25C8" w:rsidRDefault="00DD25C8">
      <w:r>
        <w:separator/>
      </w:r>
    </w:p>
  </w:footnote>
  <w:footnote w:type="continuationSeparator" w:id="0">
    <w:p w14:paraId="0B783779" w14:textId="77777777" w:rsidR="00DD25C8" w:rsidRDefault="00DD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B4B"/>
    <w:multiLevelType w:val="multilevel"/>
    <w:tmpl w:val="286AEC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C00B26"/>
    <w:multiLevelType w:val="hybridMultilevel"/>
    <w:tmpl w:val="A0D805FE"/>
    <w:lvl w:ilvl="0" w:tplc="1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C92187"/>
    <w:multiLevelType w:val="hybridMultilevel"/>
    <w:tmpl w:val="D138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469438">
    <w:abstractNumId w:val="2"/>
  </w:num>
  <w:num w:numId="2" w16cid:durableId="1284338778">
    <w:abstractNumId w:val="1"/>
  </w:num>
  <w:num w:numId="3" w16cid:durableId="186497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EE"/>
    <w:rsid w:val="000122DF"/>
    <w:rsid w:val="00020935"/>
    <w:rsid w:val="00030532"/>
    <w:rsid w:val="000364B0"/>
    <w:rsid w:val="00036F03"/>
    <w:rsid w:val="000408E7"/>
    <w:rsid w:val="00067227"/>
    <w:rsid w:val="001112F8"/>
    <w:rsid w:val="00164F0B"/>
    <w:rsid w:val="00170FA4"/>
    <w:rsid w:val="001810CB"/>
    <w:rsid w:val="00192035"/>
    <w:rsid w:val="001C06DA"/>
    <w:rsid w:val="00213935"/>
    <w:rsid w:val="002925F3"/>
    <w:rsid w:val="002E55EE"/>
    <w:rsid w:val="003A4D8D"/>
    <w:rsid w:val="003F3DD8"/>
    <w:rsid w:val="00443B65"/>
    <w:rsid w:val="004C3A0A"/>
    <w:rsid w:val="004E5147"/>
    <w:rsid w:val="004F4E3D"/>
    <w:rsid w:val="00551F16"/>
    <w:rsid w:val="005575C4"/>
    <w:rsid w:val="005C786C"/>
    <w:rsid w:val="006614D1"/>
    <w:rsid w:val="00687784"/>
    <w:rsid w:val="006B37ED"/>
    <w:rsid w:val="00770173"/>
    <w:rsid w:val="007B609B"/>
    <w:rsid w:val="0081772E"/>
    <w:rsid w:val="00827AC3"/>
    <w:rsid w:val="0086722D"/>
    <w:rsid w:val="00932D1D"/>
    <w:rsid w:val="009403EF"/>
    <w:rsid w:val="009B6659"/>
    <w:rsid w:val="009D2402"/>
    <w:rsid w:val="00A002FE"/>
    <w:rsid w:val="00A91DF4"/>
    <w:rsid w:val="00AC4218"/>
    <w:rsid w:val="00AC48F2"/>
    <w:rsid w:val="00BA4AEC"/>
    <w:rsid w:val="00C1010C"/>
    <w:rsid w:val="00C2084A"/>
    <w:rsid w:val="00C95A72"/>
    <w:rsid w:val="00D45F96"/>
    <w:rsid w:val="00DD25C8"/>
    <w:rsid w:val="00DD4DC2"/>
    <w:rsid w:val="00E27BFD"/>
    <w:rsid w:val="00E65267"/>
    <w:rsid w:val="00FA7C26"/>
    <w:rsid w:val="00FE1BE4"/>
    <w:rsid w:val="00FF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8D9866"/>
  <w14:defaultImageDpi w14:val="32767"/>
  <w15:chartTrackingRefBased/>
  <w15:docId w15:val="{D76C56CE-6996-8240-A8AE-6091F433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55EE"/>
    <w:rPr>
      <w:rFonts w:ascii="Times New Roman" w:eastAsia="Times New Roman" w:hAnsi="Times New Roman" w:cs="Times New Roman"/>
      <w:lang w:val="en-US"/>
    </w:rPr>
  </w:style>
  <w:style w:type="paragraph" w:styleId="Ttulo1">
    <w:name w:val="heading 1"/>
    <w:basedOn w:val="Normal"/>
    <w:link w:val="Ttulo1Char"/>
    <w:uiPriority w:val="9"/>
    <w:qFormat/>
    <w:rsid w:val="00DD4DC2"/>
    <w:pPr>
      <w:spacing w:before="100" w:beforeAutospacing="1" w:after="100" w:afterAutospacing="1"/>
      <w:outlineLvl w:val="0"/>
    </w:pPr>
    <w:rPr>
      <w:b/>
      <w:bCs/>
      <w:kern w:val="36"/>
      <w:sz w:val="48"/>
      <w:szCs w:val="48"/>
      <w:lang w:val="en-IE"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E55EE"/>
    <w:pPr>
      <w:tabs>
        <w:tab w:val="center" w:pos="4513"/>
        <w:tab w:val="right" w:pos="9026"/>
      </w:tabs>
    </w:pPr>
  </w:style>
  <w:style w:type="character" w:customStyle="1" w:styleId="RodapChar">
    <w:name w:val="Rodapé Char"/>
    <w:basedOn w:val="Fontepargpadro"/>
    <w:link w:val="Rodap"/>
    <w:uiPriority w:val="99"/>
    <w:rsid w:val="002E55EE"/>
    <w:rPr>
      <w:rFonts w:ascii="Times New Roman" w:eastAsia="Times New Roman" w:hAnsi="Times New Roman" w:cs="Times New Roman"/>
      <w:lang w:val="en-US"/>
    </w:rPr>
  </w:style>
  <w:style w:type="character" w:styleId="Nmerodepgina">
    <w:name w:val="page number"/>
    <w:basedOn w:val="Fontepargpadro"/>
    <w:uiPriority w:val="99"/>
    <w:semiHidden/>
    <w:unhideWhenUsed/>
    <w:rsid w:val="002E55EE"/>
  </w:style>
  <w:style w:type="character" w:customStyle="1" w:styleId="Ttulo1Char">
    <w:name w:val="Título 1 Char"/>
    <w:basedOn w:val="Fontepargpadro"/>
    <w:link w:val="Ttulo1"/>
    <w:uiPriority w:val="9"/>
    <w:rsid w:val="00DD4DC2"/>
    <w:rPr>
      <w:rFonts w:ascii="Times New Roman" w:eastAsia="Times New Roman" w:hAnsi="Times New Roman" w:cs="Times New Roman"/>
      <w:b/>
      <w:bCs/>
      <w:kern w:val="36"/>
      <w:sz w:val="48"/>
      <w:szCs w:val="48"/>
      <w:lang w:val="en-IE" w:eastAsia="en-GB"/>
    </w:rPr>
  </w:style>
  <w:style w:type="paragraph" w:styleId="NormalWeb">
    <w:name w:val="Normal (Web)"/>
    <w:basedOn w:val="Normal"/>
    <w:uiPriority w:val="99"/>
    <w:unhideWhenUsed/>
    <w:rsid w:val="00DD4DC2"/>
    <w:pPr>
      <w:spacing w:before="100" w:beforeAutospacing="1" w:after="100" w:afterAutospacing="1"/>
    </w:pPr>
    <w:rPr>
      <w:lang w:val="en-IE" w:eastAsia="en-GB"/>
    </w:rPr>
  </w:style>
  <w:style w:type="character" w:styleId="Hyperlink">
    <w:name w:val="Hyperlink"/>
    <w:basedOn w:val="Fontepargpadro"/>
    <w:uiPriority w:val="99"/>
    <w:semiHidden/>
    <w:unhideWhenUsed/>
    <w:rsid w:val="009403EF"/>
    <w:rPr>
      <w:color w:val="0000FF"/>
      <w:u w:val="single"/>
    </w:rPr>
  </w:style>
  <w:style w:type="character" w:customStyle="1" w:styleId="apple-converted-space">
    <w:name w:val="apple-converted-space"/>
    <w:rsid w:val="004F4E3D"/>
  </w:style>
  <w:style w:type="paragraph" w:styleId="PargrafodaLista">
    <w:name w:val="List Paragraph"/>
    <w:basedOn w:val="Normal"/>
    <w:uiPriority w:val="34"/>
    <w:qFormat/>
    <w:rsid w:val="00020935"/>
    <w:pPr>
      <w:ind w:left="720"/>
      <w:contextualSpacing/>
    </w:pPr>
  </w:style>
  <w:style w:type="character" w:styleId="Refdenotadefim">
    <w:name w:val="endnote reference"/>
    <w:rsid w:val="00C95A72"/>
    <w:rPr>
      <w:vertAlign w:val="superscript"/>
    </w:rPr>
  </w:style>
  <w:style w:type="character" w:customStyle="1" w:styleId="s2">
    <w:name w:val="s2"/>
    <w:basedOn w:val="Fontepargpadro"/>
    <w:rsid w:val="006614D1"/>
  </w:style>
  <w:style w:type="character" w:customStyle="1" w:styleId="s3">
    <w:name w:val="s3"/>
    <w:basedOn w:val="Fontepargpadro"/>
    <w:rsid w:val="0066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263">
      <w:bodyDiv w:val="1"/>
      <w:marLeft w:val="0"/>
      <w:marRight w:val="0"/>
      <w:marTop w:val="0"/>
      <w:marBottom w:val="0"/>
      <w:divBdr>
        <w:top w:val="none" w:sz="0" w:space="0" w:color="auto"/>
        <w:left w:val="none" w:sz="0" w:space="0" w:color="auto"/>
        <w:bottom w:val="none" w:sz="0" w:space="0" w:color="auto"/>
        <w:right w:val="none" w:sz="0" w:space="0" w:color="auto"/>
      </w:divBdr>
      <w:divsChild>
        <w:div w:id="1566061336">
          <w:marLeft w:val="-225"/>
          <w:marRight w:val="-225"/>
          <w:marTop w:val="0"/>
          <w:marBottom w:val="0"/>
          <w:divBdr>
            <w:top w:val="none" w:sz="0" w:space="0" w:color="auto"/>
            <w:left w:val="none" w:sz="0" w:space="0" w:color="auto"/>
            <w:bottom w:val="none" w:sz="0" w:space="0" w:color="auto"/>
            <w:right w:val="none" w:sz="0" w:space="0" w:color="auto"/>
          </w:divBdr>
          <w:divsChild>
            <w:div w:id="1615867920">
              <w:marLeft w:val="0"/>
              <w:marRight w:val="0"/>
              <w:marTop w:val="0"/>
              <w:marBottom w:val="0"/>
              <w:divBdr>
                <w:top w:val="none" w:sz="0" w:space="0" w:color="auto"/>
                <w:left w:val="none" w:sz="0" w:space="0" w:color="auto"/>
                <w:bottom w:val="none" w:sz="0" w:space="0" w:color="auto"/>
                <w:right w:val="none" w:sz="0" w:space="0" w:color="auto"/>
              </w:divBdr>
              <w:divsChild>
                <w:div w:id="1956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9236">
          <w:marLeft w:val="0"/>
          <w:marRight w:val="0"/>
          <w:marTop w:val="0"/>
          <w:marBottom w:val="0"/>
          <w:divBdr>
            <w:top w:val="none" w:sz="0" w:space="0" w:color="auto"/>
            <w:left w:val="none" w:sz="0" w:space="0" w:color="auto"/>
            <w:bottom w:val="none" w:sz="0" w:space="0" w:color="auto"/>
            <w:right w:val="none" w:sz="0" w:space="0" w:color="auto"/>
          </w:divBdr>
          <w:divsChild>
            <w:div w:id="382874314">
              <w:marLeft w:val="0"/>
              <w:marRight w:val="0"/>
              <w:marTop w:val="0"/>
              <w:marBottom w:val="0"/>
              <w:divBdr>
                <w:top w:val="none" w:sz="0" w:space="0" w:color="auto"/>
                <w:left w:val="none" w:sz="0" w:space="0" w:color="auto"/>
                <w:bottom w:val="none" w:sz="0" w:space="0" w:color="auto"/>
                <w:right w:val="none" w:sz="0" w:space="0" w:color="auto"/>
              </w:divBdr>
              <w:divsChild>
                <w:div w:id="1140226244">
                  <w:marLeft w:val="0"/>
                  <w:marRight w:val="0"/>
                  <w:marTop w:val="0"/>
                  <w:marBottom w:val="0"/>
                  <w:divBdr>
                    <w:top w:val="none" w:sz="0" w:space="0" w:color="auto"/>
                    <w:left w:val="none" w:sz="0" w:space="0" w:color="auto"/>
                    <w:bottom w:val="none" w:sz="0" w:space="0" w:color="auto"/>
                    <w:right w:val="none" w:sz="0" w:space="0" w:color="auto"/>
                  </w:divBdr>
                  <w:divsChild>
                    <w:div w:id="1992363381">
                      <w:marLeft w:val="0"/>
                      <w:marRight w:val="0"/>
                      <w:marTop w:val="0"/>
                      <w:marBottom w:val="0"/>
                      <w:divBdr>
                        <w:top w:val="none" w:sz="0" w:space="0" w:color="auto"/>
                        <w:left w:val="none" w:sz="0" w:space="0" w:color="auto"/>
                        <w:bottom w:val="none" w:sz="0" w:space="0" w:color="auto"/>
                        <w:right w:val="none" w:sz="0" w:space="0" w:color="auto"/>
                      </w:divBdr>
                      <w:divsChild>
                        <w:div w:id="1504198049">
                          <w:marLeft w:val="-225"/>
                          <w:marRight w:val="-225"/>
                          <w:marTop w:val="0"/>
                          <w:marBottom w:val="0"/>
                          <w:divBdr>
                            <w:top w:val="none" w:sz="0" w:space="0" w:color="auto"/>
                            <w:left w:val="none" w:sz="0" w:space="0" w:color="auto"/>
                            <w:bottom w:val="none" w:sz="0" w:space="0" w:color="auto"/>
                            <w:right w:val="none" w:sz="0" w:space="0" w:color="auto"/>
                          </w:divBdr>
                          <w:divsChild>
                            <w:div w:id="633102595">
                              <w:marLeft w:val="0"/>
                              <w:marRight w:val="0"/>
                              <w:marTop w:val="0"/>
                              <w:marBottom w:val="0"/>
                              <w:divBdr>
                                <w:top w:val="none" w:sz="0" w:space="0" w:color="auto"/>
                                <w:left w:val="none" w:sz="0" w:space="0" w:color="auto"/>
                                <w:bottom w:val="none" w:sz="0" w:space="0" w:color="auto"/>
                                <w:right w:val="none" w:sz="0" w:space="0" w:color="auto"/>
                              </w:divBdr>
                              <w:divsChild>
                                <w:div w:id="1767918021">
                                  <w:marLeft w:val="0"/>
                                  <w:marRight w:val="0"/>
                                  <w:marTop w:val="0"/>
                                  <w:marBottom w:val="0"/>
                                  <w:divBdr>
                                    <w:top w:val="none" w:sz="0" w:space="0" w:color="auto"/>
                                    <w:left w:val="none" w:sz="0" w:space="0" w:color="auto"/>
                                    <w:bottom w:val="none" w:sz="0" w:space="0" w:color="auto"/>
                                    <w:right w:val="none" w:sz="0" w:space="0" w:color="auto"/>
                                  </w:divBdr>
                                  <w:divsChild>
                                    <w:div w:id="634600935">
                                      <w:marLeft w:val="0"/>
                                      <w:marRight w:val="0"/>
                                      <w:marTop w:val="0"/>
                                      <w:marBottom w:val="0"/>
                                      <w:divBdr>
                                        <w:top w:val="none" w:sz="0" w:space="0" w:color="auto"/>
                                        <w:left w:val="none" w:sz="0" w:space="0" w:color="auto"/>
                                        <w:bottom w:val="none" w:sz="0" w:space="0" w:color="auto"/>
                                        <w:right w:val="none" w:sz="0" w:space="0" w:color="auto"/>
                                      </w:divBdr>
                                      <w:divsChild>
                                        <w:div w:id="1879469755">
                                          <w:marLeft w:val="0"/>
                                          <w:marRight w:val="0"/>
                                          <w:marTop w:val="0"/>
                                          <w:marBottom w:val="0"/>
                                          <w:divBdr>
                                            <w:top w:val="none" w:sz="0" w:space="0" w:color="auto"/>
                                            <w:left w:val="none" w:sz="0" w:space="0" w:color="auto"/>
                                            <w:bottom w:val="none" w:sz="0" w:space="0" w:color="auto"/>
                                            <w:right w:val="none" w:sz="0" w:space="0" w:color="auto"/>
                                          </w:divBdr>
                                          <w:divsChild>
                                            <w:div w:id="2062164897">
                                              <w:marLeft w:val="0"/>
                                              <w:marRight w:val="0"/>
                                              <w:marTop w:val="0"/>
                                              <w:marBottom w:val="0"/>
                                              <w:divBdr>
                                                <w:top w:val="none" w:sz="0" w:space="0" w:color="auto"/>
                                                <w:left w:val="none" w:sz="0" w:space="0" w:color="auto"/>
                                                <w:bottom w:val="none" w:sz="0" w:space="0" w:color="auto"/>
                                                <w:right w:val="none" w:sz="0" w:space="0" w:color="auto"/>
                                              </w:divBdr>
                                              <w:divsChild>
                                                <w:div w:id="1544975254">
                                                  <w:marLeft w:val="0"/>
                                                  <w:marRight w:val="0"/>
                                                  <w:marTop w:val="0"/>
                                                  <w:marBottom w:val="0"/>
                                                  <w:divBdr>
                                                    <w:top w:val="none" w:sz="0" w:space="0" w:color="auto"/>
                                                    <w:left w:val="none" w:sz="0" w:space="0" w:color="auto"/>
                                                    <w:bottom w:val="none" w:sz="0" w:space="0" w:color="auto"/>
                                                    <w:right w:val="none" w:sz="0" w:space="0" w:color="auto"/>
                                                  </w:divBdr>
                                                  <w:divsChild>
                                                    <w:div w:id="1068723900">
                                                      <w:marLeft w:val="0"/>
                                                      <w:marRight w:val="0"/>
                                                      <w:marTop w:val="0"/>
                                                      <w:marBottom w:val="0"/>
                                                      <w:divBdr>
                                                        <w:top w:val="none" w:sz="0" w:space="0" w:color="auto"/>
                                                        <w:left w:val="none" w:sz="0" w:space="0" w:color="auto"/>
                                                        <w:bottom w:val="none" w:sz="0" w:space="0" w:color="auto"/>
                                                        <w:right w:val="none" w:sz="0" w:space="0" w:color="auto"/>
                                                      </w:divBdr>
                                                      <w:divsChild>
                                                        <w:div w:id="105927901">
                                                          <w:marLeft w:val="0"/>
                                                          <w:marRight w:val="0"/>
                                                          <w:marTop w:val="0"/>
                                                          <w:marBottom w:val="0"/>
                                                          <w:divBdr>
                                                            <w:top w:val="none" w:sz="0" w:space="0" w:color="auto"/>
                                                            <w:left w:val="none" w:sz="0" w:space="0" w:color="auto"/>
                                                            <w:bottom w:val="none" w:sz="0" w:space="0" w:color="auto"/>
                                                            <w:right w:val="none" w:sz="0" w:space="0" w:color="auto"/>
                                                          </w:divBdr>
                                                          <w:divsChild>
                                                            <w:div w:id="405149204">
                                                              <w:marLeft w:val="0"/>
                                                              <w:marRight w:val="0"/>
                                                              <w:marTop w:val="0"/>
                                                              <w:marBottom w:val="0"/>
                                                              <w:divBdr>
                                                                <w:top w:val="none" w:sz="0" w:space="0" w:color="auto"/>
                                                                <w:left w:val="none" w:sz="0" w:space="0" w:color="auto"/>
                                                                <w:bottom w:val="none" w:sz="0" w:space="0" w:color="auto"/>
                                                                <w:right w:val="none" w:sz="0" w:space="0" w:color="auto"/>
                                                              </w:divBdr>
                                                              <w:divsChild>
                                                                <w:div w:id="551815366">
                                                                  <w:marLeft w:val="0"/>
                                                                  <w:marRight w:val="0"/>
                                                                  <w:marTop w:val="0"/>
                                                                  <w:marBottom w:val="0"/>
                                                                  <w:divBdr>
                                                                    <w:top w:val="none" w:sz="0" w:space="0" w:color="auto"/>
                                                                    <w:left w:val="none" w:sz="0" w:space="0" w:color="auto"/>
                                                                    <w:bottom w:val="none" w:sz="0" w:space="0" w:color="auto"/>
                                                                    <w:right w:val="none" w:sz="0" w:space="0" w:color="auto"/>
                                                                  </w:divBdr>
                                                                  <w:divsChild>
                                                                    <w:div w:id="2011129744">
                                                                      <w:marLeft w:val="0"/>
                                                                      <w:marRight w:val="0"/>
                                                                      <w:marTop w:val="0"/>
                                                                      <w:marBottom w:val="0"/>
                                                                      <w:divBdr>
                                                                        <w:top w:val="none" w:sz="0" w:space="0" w:color="auto"/>
                                                                        <w:left w:val="none" w:sz="0" w:space="0" w:color="auto"/>
                                                                        <w:bottom w:val="none" w:sz="0" w:space="0" w:color="auto"/>
                                                                        <w:right w:val="none" w:sz="0" w:space="0" w:color="auto"/>
                                                                      </w:divBdr>
                                                                      <w:divsChild>
                                                                        <w:div w:id="12358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56154">
      <w:bodyDiv w:val="1"/>
      <w:marLeft w:val="0"/>
      <w:marRight w:val="0"/>
      <w:marTop w:val="0"/>
      <w:marBottom w:val="0"/>
      <w:divBdr>
        <w:top w:val="none" w:sz="0" w:space="0" w:color="auto"/>
        <w:left w:val="none" w:sz="0" w:space="0" w:color="auto"/>
        <w:bottom w:val="none" w:sz="0" w:space="0" w:color="auto"/>
        <w:right w:val="none" w:sz="0" w:space="0" w:color="auto"/>
      </w:divBdr>
    </w:div>
    <w:div w:id="298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2049</Words>
  <Characters>11068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Ohlmeyer</dc:creator>
  <cp:keywords/>
  <dc:description/>
  <cp:lastModifiedBy>LAURA IZARRA</cp:lastModifiedBy>
  <cp:revision>2</cp:revision>
  <dcterms:created xsi:type="dcterms:W3CDTF">2022-07-08T21:22:00Z</dcterms:created>
  <dcterms:modified xsi:type="dcterms:W3CDTF">2022-07-08T21:22:00Z</dcterms:modified>
</cp:coreProperties>
</file>